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403685" w:rsidTr="002C500C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03685" w:rsidRDefault="00403685" w:rsidP="00403685">
            <w:pPr>
              <w:spacing w:after="0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890270" cy="1113155"/>
                  <wp:effectExtent l="19050" t="0" r="508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403685" w:rsidRDefault="00403685" w:rsidP="00403685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403685" w:rsidRPr="00403685" w:rsidRDefault="00403685" w:rsidP="004036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3685">
        <w:rPr>
          <w:rFonts w:ascii="Times New Roman" w:hAnsi="Times New Roman" w:cs="Times New Roman"/>
          <w:b/>
          <w:sz w:val="28"/>
          <w:szCs w:val="28"/>
        </w:rPr>
        <w:t>ҠАРАР</w:t>
      </w:r>
      <w:r w:rsidRPr="00403685">
        <w:rPr>
          <w:rFonts w:ascii="Times New Roman" w:hAnsi="Times New Roman" w:cs="Times New Roman"/>
          <w:b/>
          <w:sz w:val="28"/>
          <w:szCs w:val="28"/>
        </w:rPr>
        <w:tab/>
      </w:r>
      <w:r w:rsidRPr="00403685">
        <w:rPr>
          <w:rFonts w:ascii="Times New Roman" w:hAnsi="Times New Roman" w:cs="Times New Roman"/>
          <w:b/>
          <w:sz w:val="28"/>
          <w:szCs w:val="28"/>
        </w:rPr>
        <w:tab/>
      </w:r>
      <w:r w:rsidRPr="00403685">
        <w:rPr>
          <w:rFonts w:ascii="Times New Roman" w:hAnsi="Times New Roman" w:cs="Times New Roman"/>
          <w:b/>
          <w:sz w:val="28"/>
          <w:szCs w:val="28"/>
        </w:rPr>
        <w:tab/>
      </w:r>
      <w:r w:rsidRPr="00403685">
        <w:rPr>
          <w:rFonts w:ascii="Times New Roman" w:hAnsi="Times New Roman" w:cs="Times New Roman"/>
          <w:b/>
          <w:sz w:val="28"/>
          <w:szCs w:val="28"/>
        </w:rPr>
        <w:tab/>
      </w:r>
      <w:r w:rsidRPr="00403685">
        <w:rPr>
          <w:rFonts w:ascii="Times New Roman" w:hAnsi="Times New Roman" w:cs="Times New Roman"/>
          <w:b/>
          <w:sz w:val="28"/>
          <w:szCs w:val="28"/>
        </w:rPr>
        <w:tab/>
      </w:r>
      <w:r w:rsidRPr="0040368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40368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403685" w:rsidRDefault="00403685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85" w:rsidRDefault="00403685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EB4AC4" w:rsidRPr="00C9481F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</w:t>
      </w:r>
      <w:proofErr w:type="spellEnd"/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1C0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Мичуринский сельсовет </w:t>
      </w:r>
      <w:r w:rsidR="002572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132997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proofErr w:type="spellEnd"/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25729E" w:rsidRDefault="00EB4AC4" w:rsidP="002572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1C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Мичуринский сельсовет </w:t>
      </w:r>
      <w:r w:rsidR="0025729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района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5729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EB4AC4" w:rsidRPr="00EB4AC4" w:rsidRDefault="00132997" w:rsidP="002572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ий</w:t>
      </w:r>
      <w:proofErr w:type="spellEnd"/>
      <w:r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="00EB4AC4"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="00EB4AC4"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EB4AC4" w:rsidRPr="00EB4AC4" w:rsidRDefault="00EB4AC4" w:rsidP="0025729E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Шаранскому</w:t>
      </w:r>
      <w:proofErr w:type="spellEnd"/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Мичуринский сельсовет 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Мичуринский сельсовет 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3685" w:rsidRDefault="00403685" w:rsidP="004036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="00EB4AC4"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4AC4"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сельского   </w:t>
      </w:r>
    </w:p>
    <w:p w:rsidR="00403685" w:rsidRDefault="00403685" w:rsidP="004036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Мичуринский сельсовет муниципального района </w:t>
      </w:r>
      <w:proofErr w:type="spellStart"/>
      <w:r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3685" w:rsidRPr="00403685" w:rsidRDefault="00403685" w:rsidP="004036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 Республики Башкортостан.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685" w:rsidRDefault="00403685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сельского поселения</w:t>
      </w:r>
    </w:p>
    <w:p w:rsidR="00EB4AC4" w:rsidRPr="00EB4AC4" w:rsidRDefault="00403685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Мичуринский сельсовет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  <w:r w:rsidR="00EB4AC4"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70" w:rsidRDefault="00403685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ичуринск</w:t>
      </w:r>
    </w:p>
    <w:p w:rsidR="00403685" w:rsidRDefault="00403685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12.02.2020</w:t>
      </w:r>
    </w:p>
    <w:p w:rsidR="00403685" w:rsidRPr="00CA2C70" w:rsidRDefault="00403685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№6/60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</w:t>
      </w:r>
      <w:proofErr w:type="spellEnd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1C01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Мичуринский сельсовет </w:t>
      </w:r>
      <w:r w:rsidR="002572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proofErr w:type="spellEnd"/>
      <w:r w:rsidR="002572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 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Мичуринский сельсовет 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Мичуринский сельсовет муниципального района </w:t>
      </w:r>
      <w:proofErr w:type="spellStart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Корочкина</w:t>
      </w:r>
      <w:proofErr w:type="spellEnd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Николаевича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10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2572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63FF" w:rsidRPr="00C763FF">
        <w:rPr>
          <w:rFonts w:ascii="Times New Roman" w:hAnsi="Times New Roman" w:cs="Times New Roman"/>
          <w:sz w:val="28"/>
          <w:szCs w:val="28"/>
        </w:rPr>
        <w:t>Шаранск</w:t>
      </w:r>
      <w:r w:rsidR="0025729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63FF" w:rsidRPr="00C763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>, именуемая в дальнейшем "Администрация", с одной стороны, и Комитет по управлению собственностью Министерства земельных и имущественных отношений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proofErr w:type="spellStart"/>
      <w:r w:rsidR="00EF1DF3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EF1DF3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</w:t>
      </w:r>
      <w:proofErr w:type="spellStart"/>
      <w:r w:rsidR="00EF1DF3">
        <w:rPr>
          <w:rFonts w:ascii="Times New Roman" w:hAnsi="Times New Roman" w:cs="Times New Roman"/>
          <w:sz w:val="28"/>
          <w:szCs w:val="28"/>
        </w:rPr>
        <w:t>Муфтаховой</w:t>
      </w:r>
      <w:proofErr w:type="spellEnd"/>
      <w:r w:rsidR="00EF1DF3">
        <w:rPr>
          <w:rFonts w:ascii="Times New Roman" w:hAnsi="Times New Roman" w:cs="Times New Roman"/>
          <w:sz w:val="28"/>
          <w:szCs w:val="28"/>
        </w:rPr>
        <w:t xml:space="preserve">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>, Гражданского кодекса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proofErr w:type="gramStart"/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proofErr w:type="gramEnd"/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gramStart"/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proofErr w:type="gramEnd"/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1C0110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2572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46A7D">
        <w:rPr>
          <w:rFonts w:ascii="Times New Roman" w:hAnsi="Times New Roman" w:cs="Times New Roman"/>
          <w:sz w:val="28"/>
          <w:szCs w:val="28"/>
        </w:rPr>
        <w:lastRenderedPageBreak/>
        <w:t>Шаранск</w:t>
      </w:r>
      <w:r w:rsidR="0025729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C0110">
        <w:rPr>
          <w:rFonts w:ascii="Times New Roman" w:hAnsi="Times New Roman" w:cs="Times New Roman"/>
          <w:sz w:val="28"/>
          <w:szCs w:val="28"/>
        </w:rPr>
        <w:t>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собственностью</w:t>
      </w:r>
    </w:p>
    <w:p w:rsidR="00183356" w:rsidRPr="00EF1DF3" w:rsidRDefault="001C0110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6762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79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2A4">
        <w:rPr>
          <w:rFonts w:ascii="Times New Roman" w:hAnsi="Times New Roman" w:cs="Times New Roman"/>
          <w:sz w:val="28"/>
          <w:szCs w:val="28"/>
        </w:rPr>
        <w:t xml:space="preserve">    </w:t>
      </w:r>
      <w:r w:rsidR="00EF1D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EF1DF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EF1DF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5729E" w:rsidRDefault="0025729E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5729E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62A4" w:rsidRPr="006762A4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25729E" w:rsidRP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5729E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5729E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Шаранскому</w:t>
      </w:r>
      <w:proofErr w:type="spellEnd"/>
      <w:r w:rsidR="0025729E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183356" w:rsidRPr="00EE0CF3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0510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gramEnd"/>
    </w:p>
    <w:p w:rsidR="007A795C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(юридический адрес): 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452630,</w:t>
      </w:r>
      <w:r w:rsidR="007A795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6271C" w:rsidRPr="00EE0CF3" w:rsidRDefault="00684C0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638, </w:t>
      </w:r>
      <w:proofErr w:type="spellStart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03685"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Start"/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аран,</w:t>
      </w:r>
      <w:r w:rsidR="007A795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83356" w:rsidRPr="00EE0CF3" w:rsidRDefault="00684C0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ичуринск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Лесопарковая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685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  <w:r w:rsidR="00403685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proofErr w:type="gramStart"/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403685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="004036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62A4">
        <w:rPr>
          <w:rFonts w:ascii="Times New Roman" w:hAnsi="Times New Roman" w:cs="Times New Roman"/>
          <w:sz w:val="28"/>
          <w:szCs w:val="28"/>
        </w:rPr>
        <w:t xml:space="preserve"> 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403685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</w:t>
      </w:r>
    </w:p>
    <w:p w:rsidR="0006271C" w:rsidRPr="00EE0CF3" w:rsidRDefault="00403685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62A4">
        <w:rPr>
          <w:rFonts w:ascii="Times New Roman" w:hAnsi="Times New Roman" w:cs="Times New Roman"/>
          <w:sz w:val="28"/>
          <w:szCs w:val="28"/>
        </w:rPr>
        <w:t xml:space="preserve">    </w:t>
      </w:r>
      <w:r w:rsidR="006762A4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183356" w:rsidRPr="00EE0CF3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3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685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403685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</w:t>
      </w:r>
      <w:r w:rsidR="00403685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="00403685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03685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РБ</w:t>
      </w:r>
      <w:r w:rsidR="00403685" w:rsidRP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403685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Шаранскому</w:t>
      </w:r>
      <w:proofErr w:type="spellEnd"/>
      <w:r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0EA1" w:rsidRDefault="008A0EA1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83356" w:rsidRPr="00EE0CF3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110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83356" w:rsidRPr="00403685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="00D07360"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403685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183356" w:rsidRPr="00403685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C0110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40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</w:t>
      </w:r>
      <w:proofErr w:type="spellEnd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Э.Я._____________</w:t>
      </w:r>
    </w:p>
    <w:p w:rsidR="007703E2" w:rsidRPr="001C0110" w:rsidRDefault="00EF1DF3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подпись)</w:t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83356" w:rsidRPr="001C011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подпись)</w:t>
      </w:r>
    </w:p>
    <w:sectPr w:rsidR="007703E2" w:rsidRPr="001C0110" w:rsidSect="00A81C78">
      <w:head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F5" w:rsidRDefault="000D18F5" w:rsidP="00A77FDA">
      <w:pPr>
        <w:spacing w:after="0" w:line="240" w:lineRule="auto"/>
      </w:pPr>
      <w:r>
        <w:separator/>
      </w:r>
    </w:p>
  </w:endnote>
  <w:endnote w:type="continuationSeparator" w:id="0">
    <w:p w:rsidR="000D18F5" w:rsidRDefault="000D18F5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F5" w:rsidRDefault="000D18F5" w:rsidP="00A77FDA">
      <w:pPr>
        <w:spacing w:after="0" w:line="240" w:lineRule="auto"/>
      </w:pPr>
      <w:r>
        <w:separator/>
      </w:r>
    </w:p>
  </w:footnote>
  <w:footnote w:type="continuationSeparator" w:id="0">
    <w:p w:rsidR="000D18F5" w:rsidRDefault="000D18F5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4770DB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0061E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D18F5"/>
    <w:rsid w:val="000F2120"/>
    <w:rsid w:val="00104836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0110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5729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03685"/>
    <w:rsid w:val="00427644"/>
    <w:rsid w:val="0043286A"/>
    <w:rsid w:val="00434F5E"/>
    <w:rsid w:val="004414A4"/>
    <w:rsid w:val="004545E3"/>
    <w:rsid w:val="00466F9D"/>
    <w:rsid w:val="00471FAF"/>
    <w:rsid w:val="00473FF3"/>
    <w:rsid w:val="004770DB"/>
    <w:rsid w:val="004A61CF"/>
    <w:rsid w:val="004B2F15"/>
    <w:rsid w:val="004B4D58"/>
    <w:rsid w:val="004D2300"/>
    <w:rsid w:val="004E359B"/>
    <w:rsid w:val="004F57F4"/>
    <w:rsid w:val="005060FE"/>
    <w:rsid w:val="00536DCE"/>
    <w:rsid w:val="00542608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95C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A0BAA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B6CB9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4FD0-813B-49D9-AE8F-5B54A271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Admin</cp:lastModifiedBy>
  <cp:revision>6</cp:revision>
  <cp:lastPrinted>2020-02-17T04:36:00Z</cp:lastPrinted>
  <dcterms:created xsi:type="dcterms:W3CDTF">2020-01-14T04:53:00Z</dcterms:created>
  <dcterms:modified xsi:type="dcterms:W3CDTF">2020-02-17T04:36:00Z</dcterms:modified>
</cp:coreProperties>
</file>