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02" w:rsidRDefault="00402402" w:rsidP="00CF1365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W w:w="1466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391"/>
        <w:gridCol w:w="2520"/>
        <w:gridCol w:w="4082"/>
        <w:gridCol w:w="698"/>
        <w:gridCol w:w="3931"/>
      </w:tblGrid>
      <w:tr w:rsidR="008D41A7" w:rsidTr="00F17095">
        <w:trPr>
          <w:gridBefore w:val="1"/>
          <w:gridAfter w:val="1"/>
          <w:wBefore w:w="38" w:type="dxa"/>
          <w:wAfter w:w="3931" w:type="dxa"/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41A7" w:rsidRPr="002973F3" w:rsidRDefault="008D41A7" w:rsidP="00587D8E">
            <w:pPr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2973F3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>Шаран районы</w:t>
            </w:r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2973F3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2973F3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2973F3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2973F3">
              <w:rPr>
                <w:b/>
                <w:iCs/>
                <w:sz w:val="18"/>
                <w:szCs w:val="18"/>
              </w:rPr>
              <w:t xml:space="preserve">  </w:t>
            </w:r>
            <w:r w:rsidRPr="002973F3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2973F3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2973F3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2973F3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2973F3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2973F3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8D41A7" w:rsidRPr="002973F3" w:rsidRDefault="008D41A7" w:rsidP="00587D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2973F3">
              <w:rPr>
                <w:bCs/>
                <w:iCs/>
                <w:sz w:val="18"/>
                <w:szCs w:val="18"/>
              </w:rPr>
              <w:t>452638, Мичурин</w:t>
            </w:r>
            <w:r w:rsidRPr="002973F3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2973F3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973F3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2973F3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8D41A7" w:rsidRPr="002973F3" w:rsidRDefault="008D41A7" w:rsidP="00587D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2973F3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2973F3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973F3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2973F3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8D41A7" w:rsidRPr="002973F3" w:rsidRDefault="008D41A7" w:rsidP="00587D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2973F3">
              <w:rPr>
                <w:bCs/>
                <w:iCs/>
                <w:sz w:val="18"/>
                <w:szCs w:val="18"/>
              </w:rPr>
              <w:t>тел.(</w:t>
            </w:r>
            <w:r w:rsidRPr="002973F3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2973F3">
              <w:rPr>
                <w:bCs/>
                <w:iCs/>
                <w:sz w:val="18"/>
                <w:szCs w:val="18"/>
              </w:rPr>
              <w:t>)  2-44-48</w:t>
            </w:r>
          </w:p>
          <w:p w:rsidR="008D41A7" w:rsidRPr="002973F3" w:rsidRDefault="008D41A7" w:rsidP="00587D8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41A7" w:rsidRPr="002973F3" w:rsidRDefault="00B2114A" w:rsidP="00587D8E">
            <w:pPr>
              <w:jc w:val="center"/>
              <w:rPr>
                <w:iCs/>
                <w:sz w:val="18"/>
                <w:szCs w:val="18"/>
              </w:rPr>
            </w:pPr>
            <w:r w:rsidRPr="00B2114A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3pt;visibility:visible;mso-wrap-style:square">
                  <v:imagedata r:id="rId5" o:title=""/>
                </v:shape>
              </w:pict>
            </w:r>
          </w:p>
          <w:p w:rsidR="008D41A7" w:rsidRPr="002973F3" w:rsidRDefault="008D41A7" w:rsidP="00587D8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8D41A7" w:rsidRPr="002973F3" w:rsidRDefault="008D41A7" w:rsidP="00587D8E">
            <w:pPr>
              <w:jc w:val="center"/>
              <w:rPr>
                <w:b/>
                <w:iCs/>
                <w:sz w:val="18"/>
                <w:szCs w:val="18"/>
              </w:rPr>
            </w:pPr>
            <w:r w:rsidRPr="002973F3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8D41A7" w:rsidRPr="002973F3" w:rsidRDefault="008D41A7" w:rsidP="00587D8E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2973F3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2973F3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8D41A7" w:rsidRPr="002973F3" w:rsidRDefault="008D41A7" w:rsidP="00587D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2973F3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8D41A7" w:rsidRPr="002973F3" w:rsidRDefault="008D41A7" w:rsidP="00587D8E">
            <w:pPr>
              <w:jc w:val="center"/>
              <w:rPr>
                <w:bCs/>
                <w:iCs/>
                <w:sz w:val="18"/>
                <w:szCs w:val="18"/>
              </w:rPr>
            </w:pPr>
            <w:r w:rsidRPr="002973F3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8D41A7" w:rsidRPr="002973F3" w:rsidRDefault="008D41A7" w:rsidP="00587D8E">
            <w:pPr>
              <w:jc w:val="center"/>
              <w:rPr>
                <w:iCs/>
                <w:sz w:val="18"/>
                <w:szCs w:val="18"/>
              </w:rPr>
            </w:pPr>
            <w:r w:rsidRPr="002973F3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  <w:tr w:rsidR="008D41A7" w:rsidTr="00F17095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031" w:type="dxa"/>
            <w:gridSpan w:val="4"/>
            <w:hideMark/>
          </w:tcPr>
          <w:p w:rsidR="00F17095" w:rsidRDefault="00F17095" w:rsidP="00587D8E">
            <w:pPr>
              <w:pStyle w:val="14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ПРОЕКТ ПОСТАНОВЛЕНИЯ</w:t>
            </w:r>
          </w:p>
          <w:p w:rsidR="00F17095" w:rsidRDefault="00F17095" w:rsidP="00587D8E">
            <w:pPr>
              <w:pStyle w:val="14"/>
              <w:ind w:firstLine="0"/>
              <w:jc w:val="center"/>
              <w:rPr>
                <w:b/>
              </w:rPr>
            </w:pPr>
          </w:p>
          <w:p w:rsidR="008D41A7" w:rsidRDefault="008D41A7" w:rsidP="00587D8E">
            <w:pPr>
              <w:pStyle w:val="1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  <w:color w:val="000000"/>
              </w:rPr>
              <w:t xml:space="preserve">Об утверждении Программы о составе и порядке подготовки </w:t>
            </w:r>
          </w:p>
          <w:p w:rsidR="008D41A7" w:rsidRDefault="008D41A7" w:rsidP="00587D8E">
            <w:pPr>
              <w:pStyle w:val="1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документов территориального планирования сельского поселения Мичуринский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Шаранский</w:t>
            </w:r>
            <w:proofErr w:type="spellEnd"/>
            <w:r>
              <w:rPr>
                <w:b/>
                <w:color w:val="000000"/>
              </w:rPr>
              <w:t xml:space="preserve"> район Республики Башкортостан, о порядке подготовки изменений и внесения</w:t>
            </w:r>
          </w:p>
          <w:p w:rsidR="008D41A7" w:rsidRDefault="008D41A7" w:rsidP="00BD3BAA">
            <w:pPr>
              <w:pStyle w:val="14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их в документы территориального планирования, подготовки планов реализации данных документов </w:t>
            </w:r>
            <w:r w:rsidR="00BD3BAA">
              <w:rPr>
                <w:b/>
                <w:color w:val="000000"/>
              </w:rPr>
              <w:t xml:space="preserve"> со сроком реализации до 2024</w:t>
            </w:r>
            <w:r>
              <w:rPr>
                <w:b/>
                <w:color w:val="000000"/>
              </w:rPr>
              <w:t xml:space="preserve"> год</w:t>
            </w:r>
            <w:r w:rsidR="00BD3BAA">
              <w:rPr>
                <w:b/>
                <w:color w:val="000000"/>
              </w:rPr>
              <w:t>а</w:t>
            </w:r>
          </w:p>
        </w:tc>
        <w:tc>
          <w:tcPr>
            <w:tcW w:w="4629" w:type="dxa"/>
            <w:gridSpan w:val="2"/>
          </w:tcPr>
          <w:p w:rsidR="008D41A7" w:rsidRDefault="008D41A7" w:rsidP="00587D8E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8D41A7" w:rsidRDefault="008D41A7" w:rsidP="008D41A7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8D41A7" w:rsidRDefault="008D41A7" w:rsidP="008D41A7">
      <w:pPr>
        <w:pStyle w:val="14"/>
        <w:ind w:firstLine="244"/>
        <w:rPr>
          <w:b/>
          <w:color w:val="000000"/>
        </w:rPr>
      </w:pPr>
      <w:r>
        <w:rPr>
          <w:color w:val="000000"/>
        </w:rPr>
        <w:t xml:space="preserve">           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>
        <w:t xml:space="preserve">руководствуясь Уставом сельского </w:t>
      </w:r>
      <w:proofErr w:type="gramStart"/>
      <w:r>
        <w:t>поселения</w:t>
      </w:r>
      <w:proofErr w:type="gramEnd"/>
      <w:r>
        <w:t xml:space="preserve"> 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 район Республики Башкортостан постановляю:</w:t>
      </w:r>
    </w:p>
    <w:p w:rsidR="008D41A7" w:rsidRDefault="008D41A7" w:rsidP="008D41A7">
      <w:pPr>
        <w:pStyle w:val="14"/>
        <w:tabs>
          <w:tab w:val="left" w:pos="244"/>
          <w:tab w:val="left" w:pos="386"/>
        </w:tabs>
        <w:rPr>
          <w:color w:val="000000"/>
        </w:rPr>
      </w:pPr>
      <w:r>
        <w:rPr>
          <w:color w:val="000000"/>
        </w:rPr>
        <w:t xml:space="preserve">    1.  Утвердить «Программу о составе и порядке подготовки документов территориального планирования сельского поселения Мичуринский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до 2024 года».</w:t>
      </w:r>
    </w:p>
    <w:p w:rsidR="008D41A7" w:rsidRDefault="008D41A7" w:rsidP="008D41A7">
      <w:pPr>
        <w:pStyle w:val="14"/>
        <w:tabs>
          <w:tab w:val="left" w:pos="244"/>
          <w:tab w:val="left" w:pos="386"/>
        </w:tabs>
        <w:rPr>
          <w:color w:val="000000"/>
          <w:spacing w:val="-17"/>
          <w:w w:val="105"/>
        </w:rPr>
      </w:pPr>
      <w:r>
        <w:rPr>
          <w:color w:val="000000"/>
        </w:rPr>
        <w:t xml:space="preserve">    2. </w:t>
      </w:r>
      <w:proofErr w:type="gramStart"/>
      <w:r w:rsidRPr="008D41A7">
        <w:t xml:space="preserve">Постановление главы сельского поселения </w:t>
      </w:r>
      <w:r w:rsidR="00BD3BAA">
        <w:t>Мичуринский</w:t>
      </w:r>
      <w:r w:rsidRPr="008D41A7">
        <w:t xml:space="preserve"> сельсовет от 01 декабря 2016 года № 175</w:t>
      </w:r>
      <w:r w:rsidRPr="008D41A7">
        <w:rPr>
          <w:b/>
          <w:bCs/>
        </w:rPr>
        <w:t xml:space="preserve"> </w:t>
      </w:r>
      <w:r w:rsidRPr="008D41A7">
        <w:t>«Об утверждении</w:t>
      </w:r>
      <w:r w:rsidRPr="008D41A7">
        <w:rPr>
          <w:b/>
          <w:bCs/>
        </w:rPr>
        <w:t xml:space="preserve"> </w:t>
      </w:r>
      <w:r w:rsidRPr="008D41A7">
        <w:t xml:space="preserve">Программы о составе и порядке подготовки документов территориального планирования сельского поселения </w:t>
      </w:r>
      <w:r w:rsidR="00BD3BAA">
        <w:t>Мичуринский</w:t>
      </w:r>
      <w:r w:rsidRPr="008D41A7">
        <w:t xml:space="preserve"> сельсовет муниципального района </w:t>
      </w:r>
      <w:proofErr w:type="spellStart"/>
      <w:r w:rsidRPr="008D41A7">
        <w:t>Шаранский</w:t>
      </w:r>
      <w:proofErr w:type="spellEnd"/>
      <w:r w:rsidRPr="008D41A7"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2017- 2020 год»</w:t>
      </w:r>
      <w:r w:rsidRPr="008D41A7">
        <w:rPr>
          <w:b/>
          <w:bCs/>
        </w:rPr>
        <w:t xml:space="preserve"> </w:t>
      </w:r>
      <w:r w:rsidRPr="008D41A7">
        <w:t>считать утратившим силу.</w:t>
      </w:r>
      <w:proofErr w:type="gramEnd"/>
    </w:p>
    <w:p w:rsidR="008D41A7" w:rsidRDefault="008D41A7" w:rsidP="008D41A7">
      <w:p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35C38">
        <w:rPr>
          <w:color w:val="000000"/>
          <w:sz w:val="28"/>
          <w:szCs w:val="28"/>
        </w:rPr>
        <w:t>3. Об</w:t>
      </w:r>
      <w:r>
        <w:rPr>
          <w:color w:val="000000"/>
          <w:sz w:val="28"/>
          <w:szCs w:val="28"/>
        </w:rPr>
        <w:t>народовать настоящее постановление на доске информации администрации сельского</w:t>
      </w:r>
      <w:r w:rsidR="00BD3BAA">
        <w:rPr>
          <w:color w:val="000000"/>
          <w:sz w:val="28"/>
          <w:szCs w:val="28"/>
        </w:rPr>
        <w:t xml:space="preserve"> </w:t>
      </w:r>
      <w:r w:rsidR="00BD3BAA" w:rsidRPr="007B1D86">
        <w:rPr>
          <w:sz w:val="28"/>
          <w:szCs w:val="28"/>
        </w:rPr>
        <w:t xml:space="preserve">поселения </w:t>
      </w:r>
      <w:r w:rsidR="00BD3BAA">
        <w:rPr>
          <w:sz w:val="28"/>
          <w:szCs w:val="28"/>
        </w:rPr>
        <w:t>Мичуринский</w:t>
      </w:r>
      <w:r w:rsidR="00BD3BAA" w:rsidRPr="007B1D86">
        <w:rPr>
          <w:sz w:val="28"/>
          <w:szCs w:val="28"/>
        </w:rPr>
        <w:t xml:space="preserve"> сельсовет муниципального района </w:t>
      </w:r>
      <w:proofErr w:type="spellStart"/>
      <w:r w:rsidR="00BD3BAA" w:rsidRPr="007B1D86">
        <w:rPr>
          <w:sz w:val="28"/>
          <w:szCs w:val="28"/>
        </w:rPr>
        <w:t>Шаранский</w:t>
      </w:r>
      <w:proofErr w:type="spellEnd"/>
      <w:r w:rsidR="00BD3BAA" w:rsidRPr="007B1D86">
        <w:rPr>
          <w:sz w:val="28"/>
          <w:szCs w:val="28"/>
        </w:rPr>
        <w:t xml:space="preserve"> район Республики Башкортостан   и на официальном сайте сельского поселения </w:t>
      </w:r>
      <w:r w:rsidR="00BD3BAA">
        <w:rPr>
          <w:sz w:val="28"/>
          <w:szCs w:val="28"/>
        </w:rPr>
        <w:t>Мичуринский</w:t>
      </w:r>
      <w:r w:rsidR="00BD3BAA" w:rsidRPr="007B1D86">
        <w:rPr>
          <w:sz w:val="28"/>
          <w:szCs w:val="28"/>
        </w:rPr>
        <w:t xml:space="preserve"> сельсовет муниципального района </w:t>
      </w:r>
      <w:proofErr w:type="spellStart"/>
      <w:r w:rsidR="00BD3BAA" w:rsidRPr="007B1D86">
        <w:rPr>
          <w:sz w:val="28"/>
          <w:szCs w:val="28"/>
        </w:rPr>
        <w:t>Шаранский</w:t>
      </w:r>
      <w:proofErr w:type="spellEnd"/>
      <w:r w:rsidR="00BD3BAA" w:rsidRPr="007B1D86">
        <w:rPr>
          <w:sz w:val="28"/>
          <w:szCs w:val="28"/>
        </w:rPr>
        <w:t xml:space="preserve"> район Республики Башкортостан в сети Интернет</w:t>
      </w:r>
      <w:r w:rsidR="00BD3BAA">
        <w:rPr>
          <w:sz w:val="28"/>
          <w:szCs w:val="28"/>
        </w:rPr>
        <w:t>.</w:t>
      </w:r>
    </w:p>
    <w:p w:rsidR="008D41A7" w:rsidRPr="00955B2F" w:rsidRDefault="00BD3BAA" w:rsidP="008D41A7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D41A7">
        <w:rPr>
          <w:color w:val="000000"/>
          <w:sz w:val="28"/>
          <w:szCs w:val="28"/>
        </w:rPr>
        <w:t xml:space="preserve">  </w:t>
      </w:r>
      <w:r w:rsidR="008D41A7" w:rsidRPr="00955B2F">
        <w:rPr>
          <w:color w:val="000000"/>
          <w:sz w:val="28"/>
          <w:szCs w:val="28"/>
        </w:rPr>
        <w:t>4.</w:t>
      </w:r>
      <w:r w:rsidR="008D41A7" w:rsidRPr="00955B2F">
        <w:rPr>
          <w:color w:val="000000"/>
          <w:spacing w:val="-17"/>
          <w:w w:val="105"/>
          <w:sz w:val="28"/>
          <w:szCs w:val="28"/>
        </w:rPr>
        <w:t xml:space="preserve"> </w:t>
      </w:r>
      <w:proofErr w:type="gramStart"/>
      <w:r w:rsidR="008D41A7" w:rsidRPr="00955B2F">
        <w:rPr>
          <w:color w:val="000000"/>
          <w:spacing w:val="-17"/>
          <w:w w:val="105"/>
          <w:sz w:val="28"/>
          <w:szCs w:val="28"/>
        </w:rPr>
        <w:t>Контроль за</w:t>
      </w:r>
      <w:proofErr w:type="gramEnd"/>
      <w:r w:rsidR="008D41A7" w:rsidRPr="00955B2F">
        <w:rPr>
          <w:color w:val="000000"/>
          <w:spacing w:val="-17"/>
          <w:w w:val="105"/>
          <w:sz w:val="28"/>
          <w:szCs w:val="28"/>
        </w:rPr>
        <w:t xml:space="preserve"> исполнением настоящего решения  оставляю за собой.</w:t>
      </w:r>
    </w:p>
    <w:p w:rsidR="008D41A7" w:rsidRDefault="008D41A7" w:rsidP="008D41A7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  <w:sz w:val="28"/>
          <w:szCs w:val="28"/>
        </w:rPr>
      </w:pPr>
    </w:p>
    <w:p w:rsidR="00BD3BAA" w:rsidRDefault="00BD3BAA" w:rsidP="008D41A7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86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673"/>
      </w:tblGrid>
      <w:tr w:rsidR="00BD3BAA" w:rsidTr="00BD3BAA">
        <w:trPr>
          <w:trHeight w:val="100"/>
        </w:trPr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D3BAA" w:rsidRPr="00E24D8F" w:rsidRDefault="00BD3BAA" w:rsidP="00BD3BAA">
            <w:pPr>
              <w:jc w:val="both"/>
              <w:rPr>
                <w:rFonts w:eastAsia="Arial Unicode MS"/>
                <w:b/>
                <w:sz w:val="28"/>
                <w:szCs w:val="28"/>
                <w:lang w:eastAsia="ar-SA"/>
              </w:rPr>
            </w:pPr>
          </w:p>
        </w:tc>
      </w:tr>
    </w:tbl>
    <w:p w:rsidR="00402402" w:rsidRDefault="00BD3BAA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BD3BAA" w:rsidRDefault="00BD3BAA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02402" w:rsidRPr="00DB4542" w:rsidRDefault="00402402" w:rsidP="00DB4542">
      <w:pPr>
        <w:ind w:left="4956"/>
        <w:jc w:val="right"/>
      </w:pPr>
      <w:r w:rsidRPr="00DB4542">
        <w:lastRenderedPageBreak/>
        <w:t xml:space="preserve">Приложение </w:t>
      </w:r>
    </w:p>
    <w:p w:rsidR="00402402" w:rsidRDefault="00402402" w:rsidP="00DB4542">
      <w:pPr>
        <w:ind w:left="4956"/>
        <w:jc w:val="right"/>
      </w:pPr>
      <w:r w:rsidRPr="00DB4542">
        <w:t xml:space="preserve">к постановлению администрации сельского поселения </w:t>
      </w:r>
      <w:r w:rsidR="00BD3BAA">
        <w:t>Мичуринский</w:t>
      </w:r>
      <w:r w:rsidRPr="00DB4542">
        <w:t xml:space="preserve"> сельсовет                                                              </w:t>
      </w:r>
      <w:r>
        <w:t xml:space="preserve">     </w:t>
      </w:r>
      <w:r w:rsidRPr="00DB4542">
        <w:t>муниципального района</w:t>
      </w:r>
      <w:r>
        <w:t xml:space="preserve"> </w:t>
      </w:r>
      <w:proofErr w:type="spellStart"/>
      <w:r>
        <w:t>Шаранский</w:t>
      </w:r>
      <w:proofErr w:type="spellEnd"/>
      <w:r>
        <w:t xml:space="preserve"> район</w:t>
      </w:r>
      <w:r w:rsidRPr="00DB4542">
        <w:t xml:space="preserve">                              </w:t>
      </w:r>
      <w:r>
        <w:t xml:space="preserve">              </w:t>
      </w:r>
      <w:r w:rsidRPr="00DB4542">
        <w:t xml:space="preserve">                                                              </w:t>
      </w:r>
      <w:r>
        <w:t xml:space="preserve">       </w:t>
      </w:r>
      <w:r w:rsidRPr="00DB4542">
        <w:t xml:space="preserve">Республики Башкортостан </w:t>
      </w:r>
    </w:p>
    <w:p w:rsidR="00402402" w:rsidRPr="00E90134" w:rsidRDefault="00402402" w:rsidP="00671B7E">
      <w:pPr>
        <w:pStyle w:val="ConsPlusNormal"/>
        <w:jc w:val="center"/>
      </w:pPr>
    </w:p>
    <w:p w:rsidR="00402402" w:rsidRPr="00B200A6" w:rsidRDefault="00402402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02402" w:rsidRPr="00B200A6" w:rsidRDefault="00402402" w:rsidP="00671B7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02402" w:rsidRPr="00B200A6" w:rsidRDefault="00402402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2402" w:rsidRPr="00B200A6" w:rsidRDefault="00402402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(далее - Программа) разработана в соответствии с Градостроительным </w:t>
      </w:r>
      <w:hyperlink r:id="rId6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документы территориального планирования) являются: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являются: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области градостроительной деятельности,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>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 xml:space="preserve">, федеральными, республиканскими, иными нормативными правовыми актами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осуществляется с учетом положений схемы территориального планирования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район и  схемы территориального планирования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обеспечивает Администрация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402402" w:rsidRPr="00B200A6" w:rsidRDefault="00402402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2.1.4. Основной чертеж содержит карты-схемы, на которых отображаются: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402402" w:rsidRPr="00D706B0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402402" w:rsidRPr="00D706B0" w:rsidRDefault="00402402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02402" w:rsidRDefault="00402402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06B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706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402" w:rsidRPr="00D706B0" w:rsidRDefault="00402402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lastRenderedPageBreak/>
        <w:t>2.2.1. Правила землепользования и застройки включают в себя:</w:t>
      </w:r>
    </w:p>
    <w:p w:rsidR="00402402" w:rsidRPr="00D706B0" w:rsidRDefault="00402402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402402" w:rsidRPr="00B200A6" w:rsidRDefault="00402402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402402" w:rsidRPr="00B200A6" w:rsidRDefault="00402402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02402" w:rsidRDefault="00402402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402402" w:rsidRPr="00B200A6" w:rsidRDefault="00402402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утверждается главой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должно содержать следующие основные сведения: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должен: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финансирования подготовки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путем проведения конкурса в установленном действующим законодательством порядке;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каждом этапе и приемку документов от исполнителя.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Заказчик должен предоставить Исполнителю следующие исходные данные: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архитектурные планы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>, проекты охраны памятников истории и культуры;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1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части проекта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7DC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97DCA">
        <w:rPr>
          <w:rFonts w:ascii="Times New Roman" w:hAnsi="Times New Roman" w:cs="Times New Roman"/>
          <w:sz w:val="28"/>
          <w:szCs w:val="28"/>
        </w:rPr>
        <w:t xml:space="preserve">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402402" w:rsidRPr="00B200A6" w:rsidRDefault="00402402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402402" w:rsidRPr="00B200A6" w:rsidRDefault="00402402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402402" w:rsidRPr="00E8283E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283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8283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5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402402" w:rsidRPr="00B200A6" w:rsidRDefault="00402402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BD3BAA">
        <w:rPr>
          <w:sz w:val="28"/>
          <w:szCs w:val="28"/>
        </w:rPr>
        <w:t>Мичуринский</w:t>
      </w:r>
      <w:r w:rsidRPr="00B200A6">
        <w:rPr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sz w:val="28"/>
          <w:szCs w:val="28"/>
        </w:rPr>
        <w:t>Шаранский</w:t>
      </w:r>
      <w:proofErr w:type="spellEnd"/>
      <w:r w:rsidRPr="00B200A6">
        <w:rPr>
          <w:sz w:val="28"/>
          <w:szCs w:val="28"/>
        </w:rPr>
        <w:t xml:space="preserve">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402402" w:rsidRPr="00B200A6" w:rsidRDefault="00402402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плана реализации документа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иными лицами.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после их обсуждения на публичных слушаниях и согласования с представительным органом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402402" w:rsidRPr="00E8283E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 иными муниципальными нормативными правовыми актами.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осуществляется Администрацией сельского поселения </w:t>
      </w:r>
      <w:r w:rsidR="00BD3BAA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402402" w:rsidRPr="00B200A6" w:rsidRDefault="0040240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11"/>
        <w:gridCol w:w="1080"/>
        <w:gridCol w:w="892"/>
        <w:gridCol w:w="728"/>
        <w:gridCol w:w="720"/>
        <w:gridCol w:w="900"/>
        <w:gridCol w:w="943"/>
        <w:gridCol w:w="13"/>
        <w:gridCol w:w="942"/>
        <w:gridCol w:w="13"/>
      </w:tblGrid>
      <w:tr w:rsidR="00402402" w:rsidRPr="00B200A6" w:rsidTr="002C222D">
        <w:trPr>
          <w:gridAfter w:val="1"/>
          <w:wAfter w:w="13" w:type="dxa"/>
        </w:trPr>
        <w:tc>
          <w:tcPr>
            <w:tcW w:w="709" w:type="dxa"/>
          </w:tcPr>
          <w:p w:rsidR="00402402" w:rsidRPr="002C222D" w:rsidRDefault="00402402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C222D">
              <w:rPr>
                <w:b/>
                <w:bCs/>
              </w:rPr>
              <w:t>п</w:t>
            </w:r>
            <w:proofErr w:type="spellEnd"/>
            <w:proofErr w:type="gramEnd"/>
            <w:r w:rsidRPr="002C222D">
              <w:rPr>
                <w:b/>
                <w:bCs/>
              </w:rPr>
              <w:t>/</w:t>
            </w:r>
            <w:proofErr w:type="spellStart"/>
            <w:r w:rsidRPr="002C222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11" w:type="dxa"/>
          </w:tcPr>
          <w:p w:rsidR="00402402" w:rsidRPr="002C222D" w:rsidRDefault="00402402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Наименование проводимых мероприятий</w:t>
            </w:r>
          </w:p>
        </w:tc>
        <w:tc>
          <w:tcPr>
            <w:tcW w:w="1080" w:type="dxa"/>
          </w:tcPr>
          <w:p w:rsidR="00402402" w:rsidRPr="002C222D" w:rsidRDefault="00402402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Адрес</w:t>
            </w:r>
          </w:p>
        </w:tc>
        <w:tc>
          <w:tcPr>
            <w:tcW w:w="892" w:type="dxa"/>
          </w:tcPr>
          <w:p w:rsidR="00402402" w:rsidRPr="002C222D" w:rsidRDefault="00402402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728" w:type="dxa"/>
          </w:tcPr>
          <w:p w:rsidR="00402402" w:rsidRDefault="00402402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402402" w:rsidRPr="002C222D" w:rsidRDefault="00402402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20" w:type="dxa"/>
          </w:tcPr>
          <w:p w:rsidR="00402402" w:rsidRPr="002C222D" w:rsidRDefault="00402402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00" w:type="dxa"/>
          </w:tcPr>
          <w:p w:rsidR="00402402" w:rsidRDefault="00402402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402402" w:rsidRPr="002C222D" w:rsidRDefault="00402402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43" w:type="dxa"/>
          </w:tcPr>
          <w:p w:rsidR="00402402" w:rsidRDefault="00402402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C222D">
              <w:rPr>
                <w:b/>
                <w:bCs/>
              </w:rPr>
              <w:t xml:space="preserve"> </w:t>
            </w:r>
          </w:p>
          <w:p w:rsidR="00402402" w:rsidRPr="002C222D" w:rsidRDefault="00402402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55" w:type="dxa"/>
            <w:gridSpan w:val="2"/>
          </w:tcPr>
          <w:p w:rsidR="00402402" w:rsidRPr="002C222D" w:rsidRDefault="00402402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402402" w:rsidRPr="00B200A6" w:rsidTr="002C222D">
        <w:trPr>
          <w:gridAfter w:val="1"/>
          <w:wAfter w:w="13" w:type="dxa"/>
        </w:trPr>
        <w:tc>
          <w:tcPr>
            <w:tcW w:w="709" w:type="dxa"/>
          </w:tcPr>
          <w:p w:rsidR="00402402" w:rsidRPr="002C222D" w:rsidRDefault="00402402" w:rsidP="00104EC7">
            <w:pPr>
              <w:jc w:val="center"/>
              <w:rPr>
                <w:b/>
                <w:bCs/>
              </w:rPr>
            </w:pPr>
          </w:p>
        </w:tc>
        <w:tc>
          <w:tcPr>
            <w:tcW w:w="9829" w:type="dxa"/>
            <w:gridSpan w:val="9"/>
          </w:tcPr>
          <w:p w:rsidR="00402402" w:rsidRPr="002C222D" w:rsidRDefault="00402402" w:rsidP="00BE5093">
            <w:pPr>
              <w:jc w:val="center"/>
            </w:pPr>
            <w:r w:rsidRPr="002C222D">
              <w:t>Основное мероприятие: Разработка проектов планировки и межевание территорий</w:t>
            </w:r>
          </w:p>
        </w:tc>
      </w:tr>
      <w:tr w:rsidR="00402402" w:rsidRPr="00B200A6" w:rsidTr="002C222D">
        <w:tc>
          <w:tcPr>
            <w:tcW w:w="709" w:type="dxa"/>
          </w:tcPr>
          <w:p w:rsidR="00402402" w:rsidRPr="002C222D" w:rsidRDefault="00402402" w:rsidP="00104EC7">
            <w:pPr>
              <w:jc w:val="center"/>
            </w:pPr>
            <w:r w:rsidRPr="002C222D">
              <w:t>1</w:t>
            </w:r>
          </w:p>
        </w:tc>
        <w:tc>
          <w:tcPr>
            <w:tcW w:w="3611" w:type="dxa"/>
          </w:tcPr>
          <w:p w:rsidR="00402402" w:rsidRPr="002C222D" w:rsidRDefault="00402402" w:rsidP="00E8283E">
            <w:pPr>
              <w:jc w:val="both"/>
            </w:pPr>
            <w:r w:rsidRPr="002C222D">
              <w:t xml:space="preserve">Подготовка документов территориального планирования сельского поселения </w:t>
            </w:r>
            <w:r w:rsidR="00BD3BAA">
              <w:t>Мичуринский</w:t>
            </w:r>
            <w:r w:rsidRPr="002C222D">
              <w:t xml:space="preserve"> сельсовет муниципального района </w:t>
            </w:r>
            <w:proofErr w:type="spellStart"/>
            <w:r w:rsidRPr="002C222D">
              <w:t>Шаранский</w:t>
            </w:r>
            <w:proofErr w:type="spellEnd"/>
            <w:r w:rsidRPr="002C222D">
              <w:t xml:space="preserve">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>
              <w:t>4</w:t>
            </w:r>
            <w:r w:rsidRPr="002C222D">
              <w:t xml:space="preserve"> года</w:t>
            </w:r>
          </w:p>
        </w:tc>
        <w:tc>
          <w:tcPr>
            <w:tcW w:w="1080" w:type="dxa"/>
          </w:tcPr>
          <w:p w:rsidR="00402402" w:rsidRPr="002C222D" w:rsidRDefault="00402402" w:rsidP="00BD3BAA">
            <w:pPr>
              <w:jc w:val="center"/>
            </w:pPr>
            <w:r w:rsidRPr="002C222D">
              <w:t>с</w:t>
            </w:r>
            <w:proofErr w:type="gramStart"/>
            <w:r w:rsidRPr="002C222D">
              <w:t>.</w:t>
            </w:r>
            <w:r w:rsidR="00BD3BAA">
              <w:t>М</w:t>
            </w:r>
            <w:proofErr w:type="gramEnd"/>
            <w:r w:rsidR="00BD3BAA">
              <w:t>ичуринск</w:t>
            </w:r>
          </w:p>
        </w:tc>
        <w:tc>
          <w:tcPr>
            <w:tcW w:w="892" w:type="dxa"/>
          </w:tcPr>
          <w:p w:rsidR="00402402" w:rsidRPr="002C222D" w:rsidRDefault="00402402" w:rsidP="00104EC7">
            <w:pPr>
              <w:jc w:val="center"/>
            </w:pPr>
          </w:p>
        </w:tc>
        <w:tc>
          <w:tcPr>
            <w:tcW w:w="728" w:type="dxa"/>
          </w:tcPr>
          <w:p w:rsidR="00402402" w:rsidRPr="002C222D" w:rsidRDefault="00402402" w:rsidP="00104EC7">
            <w:pPr>
              <w:jc w:val="center"/>
            </w:pPr>
          </w:p>
        </w:tc>
        <w:tc>
          <w:tcPr>
            <w:tcW w:w="720" w:type="dxa"/>
          </w:tcPr>
          <w:p w:rsidR="00402402" w:rsidRPr="002C222D" w:rsidRDefault="00402402" w:rsidP="00104EC7">
            <w:pPr>
              <w:jc w:val="center"/>
            </w:pPr>
          </w:p>
        </w:tc>
        <w:tc>
          <w:tcPr>
            <w:tcW w:w="900" w:type="dxa"/>
          </w:tcPr>
          <w:p w:rsidR="00402402" w:rsidRPr="002C222D" w:rsidRDefault="00402402" w:rsidP="00104EC7">
            <w:pPr>
              <w:jc w:val="center"/>
            </w:pPr>
          </w:p>
        </w:tc>
        <w:tc>
          <w:tcPr>
            <w:tcW w:w="956" w:type="dxa"/>
            <w:gridSpan w:val="2"/>
          </w:tcPr>
          <w:p w:rsidR="00402402" w:rsidRPr="002C222D" w:rsidRDefault="00402402" w:rsidP="00104EC7">
            <w:pPr>
              <w:jc w:val="center"/>
            </w:pPr>
          </w:p>
        </w:tc>
        <w:tc>
          <w:tcPr>
            <w:tcW w:w="955" w:type="dxa"/>
            <w:gridSpan w:val="2"/>
          </w:tcPr>
          <w:p w:rsidR="00402402" w:rsidRPr="002C222D" w:rsidRDefault="00402402" w:rsidP="00104EC7">
            <w:pPr>
              <w:jc w:val="center"/>
            </w:pPr>
          </w:p>
        </w:tc>
      </w:tr>
      <w:tr w:rsidR="00402402" w:rsidRPr="00B200A6" w:rsidTr="002C222D">
        <w:tc>
          <w:tcPr>
            <w:tcW w:w="709" w:type="dxa"/>
          </w:tcPr>
          <w:p w:rsidR="00402402" w:rsidRPr="002C222D" w:rsidRDefault="00402402" w:rsidP="00104EC7">
            <w:pPr>
              <w:jc w:val="center"/>
            </w:pPr>
            <w:r w:rsidRPr="002C222D">
              <w:t>2</w:t>
            </w:r>
          </w:p>
        </w:tc>
        <w:tc>
          <w:tcPr>
            <w:tcW w:w="3611" w:type="dxa"/>
          </w:tcPr>
          <w:p w:rsidR="00402402" w:rsidRPr="002C222D" w:rsidRDefault="00402402" w:rsidP="009D254E">
            <w:pPr>
              <w:jc w:val="both"/>
              <w:rPr>
                <w:color w:val="000000"/>
              </w:rPr>
            </w:pPr>
            <w:r w:rsidRPr="002C222D">
              <w:rPr>
                <w:color w:val="000000"/>
              </w:rPr>
              <w:t>Разработка проектов планировки и межевание территорий</w:t>
            </w:r>
          </w:p>
        </w:tc>
        <w:tc>
          <w:tcPr>
            <w:tcW w:w="1080" w:type="dxa"/>
          </w:tcPr>
          <w:p w:rsidR="00402402" w:rsidRPr="002C222D" w:rsidRDefault="00402402" w:rsidP="00BD3BAA">
            <w:pPr>
              <w:jc w:val="center"/>
            </w:pPr>
            <w:r w:rsidRPr="002C222D">
              <w:t>с</w:t>
            </w:r>
            <w:proofErr w:type="gramStart"/>
            <w:r w:rsidRPr="002C222D">
              <w:t>.</w:t>
            </w:r>
            <w:r w:rsidR="00BD3BAA">
              <w:t>М</w:t>
            </w:r>
            <w:proofErr w:type="gramEnd"/>
            <w:r w:rsidR="00BD3BAA">
              <w:t>ичуринск</w:t>
            </w:r>
          </w:p>
        </w:tc>
        <w:tc>
          <w:tcPr>
            <w:tcW w:w="892" w:type="dxa"/>
          </w:tcPr>
          <w:p w:rsidR="00402402" w:rsidRPr="002C222D" w:rsidRDefault="00402402" w:rsidP="00104EC7">
            <w:pPr>
              <w:jc w:val="center"/>
            </w:pPr>
            <w:r w:rsidRPr="002C222D">
              <w:t>100,0 тыс. руб.</w:t>
            </w:r>
          </w:p>
        </w:tc>
        <w:tc>
          <w:tcPr>
            <w:tcW w:w="728" w:type="dxa"/>
          </w:tcPr>
          <w:p w:rsidR="00402402" w:rsidRDefault="00BD3BAA" w:rsidP="00104EC7">
            <w:pPr>
              <w:jc w:val="center"/>
            </w:pPr>
            <w:r>
              <w:t>10</w:t>
            </w:r>
            <w:r w:rsidR="00402402">
              <w:t>0,0</w:t>
            </w:r>
          </w:p>
          <w:p w:rsidR="00402402" w:rsidRPr="002C222D" w:rsidRDefault="00402402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720" w:type="dxa"/>
          </w:tcPr>
          <w:p w:rsidR="00402402" w:rsidRDefault="00BD3BAA" w:rsidP="00104EC7">
            <w:pPr>
              <w:jc w:val="center"/>
            </w:pPr>
            <w:r>
              <w:t>10</w:t>
            </w:r>
            <w:r w:rsidR="00402402">
              <w:t>0,0</w:t>
            </w:r>
          </w:p>
          <w:p w:rsidR="00402402" w:rsidRPr="002C222D" w:rsidRDefault="00402402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900" w:type="dxa"/>
          </w:tcPr>
          <w:p w:rsidR="00402402" w:rsidRDefault="00BD3BAA" w:rsidP="002C222D">
            <w:pPr>
              <w:jc w:val="center"/>
            </w:pPr>
            <w:r>
              <w:t>10</w:t>
            </w:r>
            <w:r w:rsidR="00402402">
              <w:t>0,0</w:t>
            </w:r>
          </w:p>
          <w:p w:rsidR="00402402" w:rsidRPr="002C222D" w:rsidRDefault="00402402" w:rsidP="002C222D">
            <w:pPr>
              <w:jc w:val="center"/>
            </w:pPr>
            <w:r w:rsidRPr="002C222D">
              <w:t>тыс. руб.</w:t>
            </w:r>
          </w:p>
        </w:tc>
        <w:tc>
          <w:tcPr>
            <w:tcW w:w="956" w:type="dxa"/>
            <w:gridSpan w:val="2"/>
          </w:tcPr>
          <w:p w:rsidR="00402402" w:rsidRDefault="00BD3BAA" w:rsidP="00104EC7">
            <w:pPr>
              <w:jc w:val="center"/>
            </w:pPr>
            <w:r>
              <w:t>10</w:t>
            </w:r>
            <w:r w:rsidR="00402402">
              <w:t>0,0</w:t>
            </w:r>
          </w:p>
          <w:p w:rsidR="00402402" w:rsidRPr="002C222D" w:rsidRDefault="00402402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955" w:type="dxa"/>
            <w:gridSpan w:val="2"/>
          </w:tcPr>
          <w:p w:rsidR="00402402" w:rsidRDefault="00BD3BAA" w:rsidP="00104EC7">
            <w:pPr>
              <w:jc w:val="center"/>
            </w:pPr>
            <w:r>
              <w:t>10</w:t>
            </w:r>
            <w:r w:rsidR="00402402">
              <w:t>0,0</w:t>
            </w:r>
          </w:p>
          <w:p w:rsidR="00402402" w:rsidRPr="002C222D" w:rsidRDefault="00402402" w:rsidP="00104EC7">
            <w:pPr>
              <w:jc w:val="center"/>
            </w:pPr>
            <w:r w:rsidRPr="002C222D">
              <w:t>тыс. руб.</w:t>
            </w:r>
          </w:p>
        </w:tc>
      </w:tr>
    </w:tbl>
    <w:p w:rsidR="00402402" w:rsidRDefault="00402402" w:rsidP="00671B7E">
      <w:pPr>
        <w:pStyle w:val="ConsPlusNormal"/>
        <w:ind w:firstLine="540"/>
        <w:jc w:val="both"/>
      </w:pPr>
    </w:p>
    <w:p w:rsidR="00402402" w:rsidRDefault="00402402" w:rsidP="00671B7E">
      <w:pPr>
        <w:pStyle w:val="ConsPlusNormal"/>
      </w:pPr>
    </w:p>
    <w:p w:rsidR="00402402" w:rsidRDefault="00402402"/>
    <w:sectPr w:rsidR="00402402" w:rsidSect="00BD3BAA">
      <w:pgSz w:w="11906" w:h="16838"/>
      <w:pgMar w:top="539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1671B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0D64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222D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2402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1A9E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4D0F"/>
    <w:rsid w:val="008C65E9"/>
    <w:rsid w:val="008D01AB"/>
    <w:rsid w:val="008D0FB4"/>
    <w:rsid w:val="008D418E"/>
    <w:rsid w:val="008D41A7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14A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0FE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3BAA"/>
    <w:rsid w:val="00BD414A"/>
    <w:rsid w:val="00BE11B4"/>
    <w:rsid w:val="00BE5093"/>
    <w:rsid w:val="00BE52F4"/>
    <w:rsid w:val="00BF050C"/>
    <w:rsid w:val="00BF06C2"/>
    <w:rsid w:val="00BF32AB"/>
    <w:rsid w:val="00BF3D24"/>
    <w:rsid w:val="00BF5138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2EB6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095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5108"/>
    <w:rsid w:val="00F771C3"/>
    <w:rsid w:val="00F81775"/>
    <w:rsid w:val="00F84CC4"/>
    <w:rsid w:val="00F85E09"/>
    <w:rsid w:val="00F905B7"/>
    <w:rsid w:val="00F916F9"/>
    <w:rsid w:val="00F92B96"/>
    <w:rsid w:val="00F966B6"/>
    <w:rsid w:val="00FA03FD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7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bCs/>
      <w:sz w:val="32"/>
      <w:szCs w:val="3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7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F1365"/>
    <w:rPr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1365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CF1365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27A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F17F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locked/>
    <w:rsid w:val="00E17CF7"/>
    <w:rPr>
      <w:rFonts w:eastAsia="Times New Roman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Знак Знак"/>
    <w:basedOn w:val="a0"/>
    <w:uiPriority w:val="99"/>
    <w:locked/>
    <w:rsid w:val="004C6433"/>
    <w:rPr>
      <w:sz w:val="24"/>
      <w:szCs w:val="24"/>
    </w:rPr>
  </w:style>
  <w:style w:type="character" w:styleId="ad">
    <w:name w:val="Hyperlink"/>
    <w:basedOn w:val="a0"/>
    <w:uiPriority w:val="99"/>
    <w:rsid w:val="004C6433"/>
    <w:rPr>
      <w:color w:val="0000FF"/>
      <w:u w:val="single"/>
    </w:rPr>
  </w:style>
  <w:style w:type="paragraph" w:customStyle="1" w:styleId="ConsPlusTitle">
    <w:name w:val="ConsPlusTitle"/>
    <w:uiPriority w:val="99"/>
    <w:rsid w:val="00CF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next w:val="a"/>
    <w:uiPriority w:val="99"/>
    <w:semiHidden/>
    <w:rsid w:val="00CF2E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5E9A76FE13A8C689E6BEDF0j7F" TargetMode="External"/><Relationship Id="rId13" Type="http://schemas.openxmlformats.org/officeDocument/2006/relationships/hyperlink" Target="consultantplus://offline/ref=626A451AC5B1E844CBE790C18DF1D2CC9C5F45E9A76FE13A8C689E6BED07F864D362F1C9FF319B95F9j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2ECA663E13A8C689E6BEDF0j7F" TargetMode="External"/><Relationship Id="rId12" Type="http://schemas.openxmlformats.org/officeDocument/2006/relationships/hyperlink" Target="consultantplus://offline/ref=626A451AC5B1E844CBE790C18DF1D2CC9C5F45E9A76FE13A8C689E6BED07F864D362F1C9FF319C90F9jBF" TargetMode="External"/><Relationship Id="rId17" Type="http://schemas.openxmlformats.org/officeDocument/2006/relationships/hyperlink" Target="consultantplus://offline/ref=626A451AC5B1E844CBE790C18DF1D2CC9C5F42ECA663E13A8C689E6BEDF0j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3F9j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5E9A76FE13A8C689E6BED07F864D362F1C9FF319A92F9jCF" TargetMode="External"/><Relationship Id="rId11" Type="http://schemas.openxmlformats.org/officeDocument/2006/relationships/hyperlink" Target="consultantplus://offline/ref=626A451AC5B1E844CBE790C18DF1D2CC9C5F45E9A76FE13A8C689E6BEDF0j7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26A451AC5B1E844CBE790C18DF1D2CC9C5F45E9A76FE13A8C689E6BED07F864D362F1C9FF319B94F9jBF" TargetMode="External"/><Relationship Id="rId10" Type="http://schemas.openxmlformats.org/officeDocument/2006/relationships/hyperlink" Target="consultantplus://offline/ref=626A451AC5B1E844CBE790C18DF1D2CC9C5F45E9A76FE13A8C689E6BED07F864D362F1C9FF319B97F9j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29F9D8DC59D5118E1AD62EA6AD837C536BA0EF233F9j4F" TargetMode="External"/><Relationship Id="rId14" Type="http://schemas.openxmlformats.org/officeDocument/2006/relationships/hyperlink" Target="consultantplus://offline/ref=626A451AC5B1E844CBE790C18DF1D2CC9C5F45E9A76FE13A8C689E6BED07F864D362F1C9FF319B9DF9j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Admin</cp:lastModifiedBy>
  <cp:revision>20</cp:revision>
  <cp:lastPrinted>2016-12-02T03:28:00Z</cp:lastPrinted>
  <dcterms:created xsi:type="dcterms:W3CDTF">2016-12-02T07:55:00Z</dcterms:created>
  <dcterms:modified xsi:type="dcterms:W3CDTF">2018-11-20T07:53:00Z</dcterms:modified>
</cp:coreProperties>
</file>