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9C2BC7" w:rsidTr="009C2BC7">
        <w:trPr>
          <w:trHeight w:val="1797"/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C2BC7" w:rsidRDefault="009C2BC7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9C2BC7" w:rsidRDefault="009C2B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9C2BC7" w:rsidRDefault="009C2BC7" w:rsidP="009C2BC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РЕШЕНИЕ</w:t>
      </w:r>
    </w:p>
    <w:p w:rsidR="009C2BC7" w:rsidRDefault="009C2BC7" w:rsidP="009C2B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2BC7" w:rsidRDefault="009C2BC7" w:rsidP="009C2B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2BC7" w:rsidRDefault="009C2BC7" w:rsidP="009C2B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работе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социально-гуманитарным вопросам </w:t>
      </w:r>
    </w:p>
    <w:p w:rsidR="009C2BC7" w:rsidRDefault="00862B5B" w:rsidP="009C2BC7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2014 </w:t>
      </w:r>
      <w:r w:rsidR="009C2BC7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9C2BC7" w:rsidRDefault="009C2BC7" w:rsidP="009C2BC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C2BC7" w:rsidRDefault="009C2BC7" w:rsidP="009C2BC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hyperlink r:id="rId6" w:anchor="Par31" w:history="1">
        <w:r w:rsidRPr="00862B5B">
          <w:rPr>
            <w:rStyle w:val="a5"/>
            <w:rFonts w:eastAsiaTheme="majorEastAsia"/>
            <w:color w:val="auto"/>
            <w:sz w:val="28"/>
            <w:szCs w:val="28"/>
            <w:u w:val="none"/>
          </w:rPr>
          <w:t>отчет</w:t>
        </w:r>
      </w:hyperlink>
      <w:r w:rsidRPr="00862B5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постоянной комиссии</w:t>
      </w:r>
      <w:r w:rsidRPr="009C2BC7">
        <w:rPr>
          <w:b/>
          <w:sz w:val="28"/>
          <w:szCs w:val="28"/>
        </w:rPr>
        <w:t xml:space="preserve"> </w:t>
      </w:r>
      <w:r w:rsidRPr="009C2BC7">
        <w:rPr>
          <w:sz w:val="28"/>
          <w:szCs w:val="28"/>
        </w:rPr>
        <w:t>по социально-гуманитарным вопросам  Совета  сельского поселения Мичу</w:t>
      </w:r>
      <w:r>
        <w:rPr>
          <w:sz w:val="28"/>
          <w:szCs w:val="28"/>
        </w:rPr>
        <w:t xml:space="preserve">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="00862B5B">
        <w:rPr>
          <w:sz w:val="28"/>
          <w:szCs w:val="28"/>
        </w:rPr>
        <w:t xml:space="preserve">Сулеймановой </w:t>
      </w:r>
      <w:r>
        <w:rPr>
          <w:sz w:val="28"/>
          <w:szCs w:val="28"/>
        </w:rPr>
        <w:t xml:space="preserve"> Е.Н. о работе постоянной комиссии </w:t>
      </w:r>
      <w:r w:rsidRPr="009C2BC7">
        <w:rPr>
          <w:sz w:val="28"/>
          <w:szCs w:val="28"/>
        </w:rPr>
        <w:t xml:space="preserve">по социально-гуманитарным вопросам </w:t>
      </w:r>
      <w:r>
        <w:rPr>
          <w:sz w:val="28"/>
          <w:szCs w:val="28"/>
        </w:rPr>
        <w:t xml:space="preserve"> Совета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201</w:t>
      </w:r>
      <w:r w:rsidR="00862B5B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Совет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9C2BC7" w:rsidRDefault="00662503" w:rsidP="009C2BC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r:id="rId7" w:anchor="Par31" w:history="1">
        <w:r w:rsidR="009C2BC7" w:rsidRPr="00862B5B">
          <w:rPr>
            <w:rStyle w:val="a5"/>
            <w:rFonts w:eastAsiaTheme="majorEastAsia"/>
            <w:color w:val="auto"/>
            <w:sz w:val="28"/>
            <w:szCs w:val="28"/>
            <w:u w:val="none"/>
          </w:rPr>
          <w:t>Отчет</w:t>
        </w:r>
      </w:hyperlink>
      <w:r w:rsidR="009C2BC7" w:rsidRPr="00862B5B">
        <w:rPr>
          <w:sz w:val="28"/>
          <w:szCs w:val="28"/>
        </w:rPr>
        <w:t xml:space="preserve"> </w:t>
      </w:r>
      <w:r w:rsidR="009C2BC7">
        <w:rPr>
          <w:sz w:val="28"/>
          <w:szCs w:val="28"/>
        </w:rPr>
        <w:t xml:space="preserve">о работе постоянной комиссии по </w:t>
      </w:r>
      <w:r w:rsidR="009C2BC7" w:rsidRPr="009C2BC7">
        <w:rPr>
          <w:sz w:val="28"/>
          <w:szCs w:val="28"/>
        </w:rPr>
        <w:t xml:space="preserve"> социально-гуманитарным вопросам </w:t>
      </w:r>
      <w:r w:rsidR="009C2BC7">
        <w:rPr>
          <w:sz w:val="28"/>
          <w:szCs w:val="28"/>
        </w:rPr>
        <w:t xml:space="preserve"> в 201</w:t>
      </w:r>
      <w:r w:rsidR="00862B5B">
        <w:rPr>
          <w:sz w:val="28"/>
          <w:szCs w:val="28"/>
        </w:rPr>
        <w:t>4</w:t>
      </w:r>
      <w:r w:rsidR="009C2BC7">
        <w:rPr>
          <w:sz w:val="28"/>
          <w:szCs w:val="28"/>
        </w:rPr>
        <w:t xml:space="preserve"> году принять к сведению (прилагается).</w:t>
      </w:r>
    </w:p>
    <w:p w:rsidR="009C2BC7" w:rsidRDefault="009C2BC7" w:rsidP="009C2BC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9C2BC7" w:rsidRDefault="009C2BC7" w:rsidP="009C2BC7">
      <w:pPr>
        <w:pStyle w:val="31"/>
        <w:ind w:firstLine="0"/>
        <w:rPr>
          <w:szCs w:val="28"/>
        </w:rPr>
      </w:pPr>
    </w:p>
    <w:p w:rsidR="009C2BC7" w:rsidRDefault="009C2BC7" w:rsidP="009C2BC7">
      <w:pPr>
        <w:pStyle w:val="31"/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Cs w:val="28"/>
        </w:rPr>
        <w:t>В.Н.Корочкин</w:t>
      </w:r>
      <w:proofErr w:type="spellEnd"/>
    </w:p>
    <w:p w:rsidR="009C2BC7" w:rsidRDefault="009C2BC7" w:rsidP="009C2BC7"/>
    <w:p w:rsidR="009C2BC7" w:rsidRDefault="009C2BC7" w:rsidP="009C2BC7"/>
    <w:p w:rsidR="009C2BC7" w:rsidRDefault="009C2BC7" w:rsidP="009C2BC7"/>
    <w:p w:rsidR="009C2BC7" w:rsidRPr="00862B5B" w:rsidRDefault="009C2BC7" w:rsidP="009C2BC7">
      <w:pPr>
        <w:rPr>
          <w:sz w:val="28"/>
          <w:szCs w:val="28"/>
        </w:rPr>
      </w:pPr>
    </w:p>
    <w:p w:rsidR="009C2BC7" w:rsidRPr="00862B5B" w:rsidRDefault="009C2BC7" w:rsidP="009C2BC7">
      <w:pPr>
        <w:rPr>
          <w:sz w:val="28"/>
          <w:szCs w:val="28"/>
        </w:rPr>
      </w:pPr>
      <w:r w:rsidRPr="00862B5B">
        <w:rPr>
          <w:sz w:val="28"/>
          <w:szCs w:val="28"/>
        </w:rPr>
        <w:t>с</w:t>
      </w:r>
      <w:proofErr w:type="gramStart"/>
      <w:r w:rsidRPr="00862B5B">
        <w:rPr>
          <w:sz w:val="28"/>
          <w:szCs w:val="28"/>
        </w:rPr>
        <w:t>.М</w:t>
      </w:r>
      <w:proofErr w:type="gramEnd"/>
      <w:r w:rsidRPr="00862B5B">
        <w:rPr>
          <w:sz w:val="28"/>
          <w:szCs w:val="28"/>
        </w:rPr>
        <w:t>ичуринск</w:t>
      </w:r>
    </w:p>
    <w:p w:rsidR="009C2BC7" w:rsidRPr="00862B5B" w:rsidRDefault="00862B5B" w:rsidP="009C2BC7">
      <w:pPr>
        <w:rPr>
          <w:sz w:val="28"/>
          <w:szCs w:val="28"/>
        </w:rPr>
      </w:pPr>
      <w:r w:rsidRPr="00862B5B">
        <w:rPr>
          <w:sz w:val="28"/>
          <w:szCs w:val="28"/>
        </w:rPr>
        <w:t>11</w:t>
      </w:r>
      <w:r w:rsidR="009C2BC7" w:rsidRPr="00862B5B">
        <w:rPr>
          <w:sz w:val="28"/>
          <w:szCs w:val="28"/>
        </w:rPr>
        <w:t>.0</w:t>
      </w:r>
      <w:r w:rsidRPr="00862B5B">
        <w:rPr>
          <w:sz w:val="28"/>
          <w:szCs w:val="28"/>
        </w:rPr>
        <w:t>3</w:t>
      </w:r>
      <w:r w:rsidR="009C2BC7" w:rsidRPr="00862B5B">
        <w:rPr>
          <w:sz w:val="28"/>
          <w:szCs w:val="28"/>
        </w:rPr>
        <w:t>.201</w:t>
      </w:r>
      <w:r w:rsidRPr="00862B5B">
        <w:rPr>
          <w:sz w:val="28"/>
          <w:szCs w:val="28"/>
        </w:rPr>
        <w:t>5</w:t>
      </w:r>
    </w:p>
    <w:p w:rsidR="009C2BC7" w:rsidRPr="00862B5B" w:rsidRDefault="009C2BC7" w:rsidP="009C2BC7">
      <w:pPr>
        <w:rPr>
          <w:sz w:val="28"/>
          <w:szCs w:val="28"/>
        </w:rPr>
      </w:pPr>
      <w:r w:rsidRPr="00862B5B">
        <w:rPr>
          <w:sz w:val="28"/>
          <w:szCs w:val="28"/>
        </w:rPr>
        <w:t>№3</w:t>
      </w:r>
      <w:r w:rsidR="00862B5B" w:rsidRPr="00862B5B">
        <w:rPr>
          <w:sz w:val="28"/>
          <w:szCs w:val="28"/>
        </w:rPr>
        <w:t>6</w:t>
      </w:r>
      <w:r w:rsidR="00736059">
        <w:rPr>
          <w:sz w:val="28"/>
          <w:szCs w:val="28"/>
        </w:rPr>
        <w:t>9</w:t>
      </w:r>
    </w:p>
    <w:p w:rsidR="009C2BC7" w:rsidRDefault="009C2BC7" w:rsidP="00A90534">
      <w:pPr>
        <w:jc w:val="right"/>
        <w:rPr>
          <w:sz w:val="26"/>
          <w:szCs w:val="26"/>
        </w:rPr>
      </w:pPr>
    </w:p>
    <w:p w:rsidR="009C2BC7" w:rsidRDefault="009C2BC7" w:rsidP="00A90534">
      <w:pPr>
        <w:jc w:val="right"/>
        <w:rPr>
          <w:sz w:val="26"/>
          <w:szCs w:val="26"/>
        </w:rPr>
      </w:pPr>
    </w:p>
    <w:p w:rsidR="009C2BC7" w:rsidRDefault="009C2BC7" w:rsidP="00A90534">
      <w:pPr>
        <w:jc w:val="right"/>
        <w:rPr>
          <w:sz w:val="26"/>
          <w:szCs w:val="26"/>
        </w:rPr>
      </w:pPr>
    </w:p>
    <w:p w:rsidR="009C2BC7" w:rsidRDefault="009C2BC7" w:rsidP="00A90534">
      <w:pPr>
        <w:jc w:val="right"/>
        <w:rPr>
          <w:sz w:val="26"/>
          <w:szCs w:val="26"/>
        </w:rPr>
      </w:pPr>
    </w:p>
    <w:p w:rsidR="009C2BC7" w:rsidRDefault="009C2BC7" w:rsidP="00A90534">
      <w:pPr>
        <w:jc w:val="right"/>
        <w:rPr>
          <w:sz w:val="26"/>
          <w:szCs w:val="26"/>
        </w:rPr>
      </w:pPr>
    </w:p>
    <w:p w:rsidR="009C2BC7" w:rsidRDefault="009C2BC7" w:rsidP="00A90534">
      <w:pPr>
        <w:jc w:val="right"/>
        <w:rPr>
          <w:sz w:val="26"/>
          <w:szCs w:val="26"/>
        </w:rPr>
      </w:pPr>
    </w:p>
    <w:p w:rsidR="009C2BC7" w:rsidRDefault="009C2BC7" w:rsidP="00A90534">
      <w:pPr>
        <w:jc w:val="right"/>
        <w:rPr>
          <w:sz w:val="26"/>
          <w:szCs w:val="26"/>
        </w:rPr>
      </w:pPr>
    </w:p>
    <w:p w:rsidR="009C2BC7" w:rsidRDefault="009C2BC7" w:rsidP="00A90534">
      <w:pPr>
        <w:jc w:val="right"/>
        <w:rPr>
          <w:sz w:val="26"/>
          <w:szCs w:val="26"/>
        </w:rPr>
      </w:pPr>
    </w:p>
    <w:p w:rsidR="009C2BC7" w:rsidRDefault="009C2BC7" w:rsidP="00A90534">
      <w:pPr>
        <w:jc w:val="right"/>
        <w:rPr>
          <w:sz w:val="26"/>
          <w:szCs w:val="26"/>
        </w:rPr>
      </w:pPr>
    </w:p>
    <w:p w:rsidR="009C2BC7" w:rsidRDefault="009C2BC7" w:rsidP="00A90534">
      <w:pPr>
        <w:jc w:val="right"/>
        <w:rPr>
          <w:sz w:val="26"/>
          <w:szCs w:val="26"/>
        </w:rPr>
      </w:pPr>
    </w:p>
    <w:p w:rsidR="009C2BC7" w:rsidRDefault="009C2BC7" w:rsidP="00A90534">
      <w:pPr>
        <w:jc w:val="right"/>
        <w:rPr>
          <w:sz w:val="26"/>
          <w:szCs w:val="26"/>
        </w:rPr>
      </w:pPr>
    </w:p>
    <w:p w:rsidR="009C2BC7" w:rsidRDefault="009C2BC7" w:rsidP="00A90534">
      <w:pPr>
        <w:jc w:val="right"/>
        <w:rPr>
          <w:sz w:val="26"/>
          <w:szCs w:val="26"/>
        </w:rPr>
      </w:pPr>
    </w:p>
    <w:p w:rsidR="009C2BC7" w:rsidRDefault="009C2BC7" w:rsidP="009C2B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Приложение</w:t>
      </w:r>
    </w:p>
    <w:p w:rsidR="00A90534" w:rsidRDefault="00A90534" w:rsidP="00A90534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</w:t>
      </w:r>
    </w:p>
    <w:p w:rsidR="00A90534" w:rsidRDefault="00A90534" w:rsidP="00A90534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A90534" w:rsidRDefault="00025AAC" w:rsidP="00A90534">
      <w:pPr>
        <w:jc w:val="right"/>
        <w:rPr>
          <w:sz w:val="26"/>
          <w:szCs w:val="26"/>
        </w:rPr>
      </w:pPr>
      <w:r>
        <w:rPr>
          <w:sz w:val="26"/>
          <w:szCs w:val="26"/>
        </w:rPr>
        <w:t>Мичуринский</w:t>
      </w:r>
      <w:r w:rsidR="00A90534">
        <w:rPr>
          <w:sz w:val="26"/>
          <w:szCs w:val="26"/>
        </w:rPr>
        <w:t xml:space="preserve"> сельсовет </w:t>
      </w:r>
    </w:p>
    <w:p w:rsidR="00A90534" w:rsidRDefault="00A90534" w:rsidP="00A90534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A90534" w:rsidRDefault="00A90534" w:rsidP="00A90534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Шаранский</w:t>
      </w:r>
      <w:proofErr w:type="spellEnd"/>
      <w:r>
        <w:rPr>
          <w:sz w:val="26"/>
          <w:szCs w:val="26"/>
        </w:rPr>
        <w:t xml:space="preserve"> район РБ</w:t>
      </w:r>
    </w:p>
    <w:p w:rsidR="00025AAC" w:rsidRDefault="00A90534" w:rsidP="00A90534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862B5B">
        <w:rPr>
          <w:sz w:val="26"/>
          <w:szCs w:val="26"/>
        </w:rPr>
        <w:t>11</w:t>
      </w:r>
      <w:r>
        <w:rPr>
          <w:sz w:val="26"/>
          <w:szCs w:val="26"/>
        </w:rPr>
        <w:t>»</w:t>
      </w:r>
      <w:r w:rsidR="00862B5B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 201</w:t>
      </w:r>
      <w:r w:rsidR="00862B5B">
        <w:rPr>
          <w:sz w:val="26"/>
          <w:szCs w:val="26"/>
        </w:rPr>
        <w:t>5</w:t>
      </w:r>
      <w:r w:rsidR="00CB2439">
        <w:rPr>
          <w:sz w:val="26"/>
          <w:szCs w:val="26"/>
        </w:rPr>
        <w:t xml:space="preserve"> г.</w:t>
      </w:r>
      <w:r>
        <w:rPr>
          <w:sz w:val="28"/>
          <w:szCs w:val="28"/>
        </w:rPr>
        <w:t xml:space="preserve"> </w:t>
      </w:r>
    </w:p>
    <w:p w:rsidR="00A90534" w:rsidRDefault="00A90534" w:rsidP="00A9053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90534" w:rsidRDefault="00A90534" w:rsidP="00A9053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A90534" w:rsidRDefault="00A90534" w:rsidP="00A9053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постоянной комиссии Совета сельского поселения </w:t>
      </w:r>
      <w:r w:rsidR="00025AAC">
        <w:rPr>
          <w:b/>
          <w:sz w:val="28"/>
          <w:szCs w:val="28"/>
        </w:rPr>
        <w:t>Мичуринский</w:t>
      </w:r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по социально-гуманитарным вопросам за 201</w:t>
      </w:r>
      <w:r w:rsidR="00862B5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A90534" w:rsidRDefault="00A90534" w:rsidP="00A90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534" w:rsidRDefault="00A90534" w:rsidP="00A90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Совета в соответствии с законодательством, Уставом сельского поселения </w:t>
      </w:r>
      <w:r w:rsidR="00025AAC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сформирована на первом заседании Совета и приступила к исполнению своих полномочий в марте 2011  года. В составе комиссии 3 депутата: </w:t>
      </w:r>
      <w:r w:rsidR="00862B5B">
        <w:rPr>
          <w:sz w:val="28"/>
          <w:szCs w:val="28"/>
        </w:rPr>
        <w:t xml:space="preserve">Сулейманова </w:t>
      </w:r>
      <w:proofErr w:type="spellStart"/>
      <w:r w:rsidR="00025AAC">
        <w:rPr>
          <w:sz w:val="28"/>
          <w:szCs w:val="28"/>
        </w:rPr>
        <w:t>Е.Н.</w:t>
      </w:r>
      <w:r>
        <w:rPr>
          <w:sz w:val="28"/>
          <w:szCs w:val="28"/>
        </w:rPr>
        <w:t>,</w:t>
      </w:r>
      <w:r w:rsidR="00862B5B">
        <w:rPr>
          <w:sz w:val="28"/>
          <w:szCs w:val="28"/>
        </w:rPr>
        <w:t>Гаязова</w:t>
      </w:r>
      <w:proofErr w:type="spellEnd"/>
      <w:r w:rsidR="00862B5B">
        <w:rPr>
          <w:sz w:val="28"/>
          <w:szCs w:val="28"/>
        </w:rPr>
        <w:t xml:space="preserve"> Р.М. и </w:t>
      </w:r>
      <w:proofErr w:type="spellStart"/>
      <w:r w:rsidR="00862B5B">
        <w:rPr>
          <w:sz w:val="28"/>
          <w:szCs w:val="28"/>
        </w:rPr>
        <w:t>Ишкулаева</w:t>
      </w:r>
      <w:proofErr w:type="spellEnd"/>
      <w:r w:rsidR="00862B5B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 Председателем комиссии избрана </w:t>
      </w:r>
      <w:r w:rsidR="00862B5B">
        <w:rPr>
          <w:sz w:val="28"/>
          <w:szCs w:val="28"/>
        </w:rPr>
        <w:t xml:space="preserve"> Сулейманова Е.Н.</w:t>
      </w:r>
    </w:p>
    <w:p w:rsidR="00A90534" w:rsidRDefault="00A90534" w:rsidP="00A90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Предметы ведения и порядок деятельности установлен Регламентом Совета  сельского поселения </w:t>
      </w:r>
      <w:r w:rsidR="00025AAC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Положением о постоянных комиссиях Совета сельского поселения </w:t>
      </w:r>
      <w:r w:rsidR="00025AAC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90534" w:rsidRDefault="00A90534" w:rsidP="00A90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постоянной комиссии о</w:t>
      </w:r>
      <w:r w:rsidR="00862B5B">
        <w:rPr>
          <w:sz w:val="28"/>
          <w:szCs w:val="28"/>
        </w:rPr>
        <w:t>беспечивает председатель Совета</w:t>
      </w:r>
      <w:r>
        <w:rPr>
          <w:sz w:val="28"/>
          <w:szCs w:val="28"/>
        </w:rPr>
        <w:t xml:space="preserve">, подготовку и проведение заседаний комиссий, подготовку к рассмотрению проектов решений Совета, решений постоянной комиссии, консультирование депутатов по правовым и иным вопросам и изучение ими законодательства обеспечивает  </w:t>
      </w:r>
      <w:proofErr w:type="spellStart"/>
      <w:r w:rsidR="00025AAC">
        <w:rPr>
          <w:sz w:val="28"/>
          <w:szCs w:val="28"/>
        </w:rPr>
        <w:t>Корочкин</w:t>
      </w:r>
      <w:proofErr w:type="spellEnd"/>
      <w:r w:rsidR="00025AAC">
        <w:rPr>
          <w:sz w:val="28"/>
          <w:szCs w:val="28"/>
        </w:rPr>
        <w:t xml:space="preserve"> В.Н.</w:t>
      </w:r>
    </w:p>
    <w:p w:rsidR="00A90534" w:rsidRDefault="00A90534" w:rsidP="00A9053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Совета за 201</w:t>
      </w:r>
      <w:r w:rsidR="00862B5B">
        <w:rPr>
          <w:sz w:val="28"/>
          <w:szCs w:val="28"/>
        </w:rPr>
        <w:t>4 год провела 7</w:t>
      </w:r>
      <w:r>
        <w:rPr>
          <w:sz w:val="28"/>
          <w:szCs w:val="28"/>
        </w:rPr>
        <w:t xml:space="preserve"> заседаний. Принято </w:t>
      </w:r>
      <w:r w:rsidR="00862B5B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 решений. Согласно вопросам ведения комиссия  участвовала в разработке мероприятий Совета по социальным вопросам, о противопожарной безопасности, образования, культуры, здравоохранения, физкультуры и спорта,  борьбы с преступностью, охране общественного порядка, профилактики правонарушений. </w:t>
      </w:r>
    </w:p>
    <w:p w:rsidR="00A90534" w:rsidRDefault="00A90534" w:rsidP="00A90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Советом приняты соответствующие решения, как с дополнениями,  так и без дополнений.</w:t>
      </w:r>
    </w:p>
    <w:p w:rsidR="00862B5B" w:rsidRDefault="00A90534" w:rsidP="00862B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Совета проводились открыто, гласно. Использованы различные формы работы. Проводилось совместное заседание с другими комиссиями Совета. </w:t>
      </w:r>
      <w:r w:rsidR="00862B5B">
        <w:rPr>
          <w:sz w:val="28"/>
          <w:szCs w:val="28"/>
        </w:rPr>
        <w:t>Практиковались выездные заседания постоянной комиссии.</w:t>
      </w:r>
      <w:r w:rsidR="00862B5B" w:rsidRPr="00862B5B">
        <w:rPr>
          <w:sz w:val="28"/>
          <w:szCs w:val="28"/>
        </w:rPr>
        <w:t xml:space="preserve"> </w:t>
      </w:r>
    </w:p>
    <w:p w:rsidR="00862B5B" w:rsidRPr="00B24105" w:rsidRDefault="00862B5B" w:rsidP="00862B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707">
        <w:rPr>
          <w:sz w:val="28"/>
          <w:szCs w:val="28"/>
        </w:rPr>
        <w:t>В течение 201</w:t>
      </w:r>
      <w:r>
        <w:rPr>
          <w:sz w:val="28"/>
          <w:szCs w:val="28"/>
        </w:rPr>
        <w:t>4</w:t>
      </w:r>
      <w:r w:rsidRPr="00D72707">
        <w:rPr>
          <w:sz w:val="28"/>
          <w:szCs w:val="28"/>
        </w:rPr>
        <w:t xml:space="preserve"> года постоянная комиссия по социально-гуманитарным вопросам Совета </w:t>
      </w:r>
      <w:r>
        <w:rPr>
          <w:sz w:val="28"/>
          <w:szCs w:val="28"/>
        </w:rPr>
        <w:t xml:space="preserve">сельского поселения Мичуринский сельсовет </w:t>
      </w:r>
      <w:r w:rsidRPr="00D72707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D72707">
        <w:rPr>
          <w:sz w:val="28"/>
          <w:szCs w:val="28"/>
        </w:rPr>
        <w:t>Шаранский</w:t>
      </w:r>
      <w:proofErr w:type="spellEnd"/>
      <w:r w:rsidRPr="00D72707">
        <w:rPr>
          <w:sz w:val="28"/>
          <w:szCs w:val="28"/>
        </w:rPr>
        <w:t xml:space="preserve"> район Республики Башкортостан рассмотрела</w:t>
      </w:r>
      <w:r w:rsidRPr="007E1B3F">
        <w:rPr>
          <w:sz w:val="28"/>
          <w:szCs w:val="28"/>
        </w:rPr>
        <w:t xml:space="preserve"> проекты решений Совета </w:t>
      </w:r>
      <w:r>
        <w:rPr>
          <w:sz w:val="28"/>
          <w:szCs w:val="28"/>
        </w:rPr>
        <w:t xml:space="preserve">сельского поселения Мичуринский сельсовет </w:t>
      </w:r>
      <w:r w:rsidRPr="00B24105">
        <w:rPr>
          <w:sz w:val="28"/>
          <w:szCs w:val="28"/>
        </w:rPr>
        <w:t xml:space="preserve">муниципального района </w:t>
      </w:r>
      <w:proofErr w:type="spellStart"/>
      <w:r w:rsidRPr="00B24105">
        <w:rPr>
          <w:sz w:val="28"/>
          <w:szCs w:val="28"/>
        </w:rPr>
        <w:t>Шаранский</w:t>
      </w:r>
      <w:proofErr w:type="spellEnd"/>
      <w:r w:rsidRPr="00B2410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:rsidR="00862B5B" w:rsidRPr="00862B5B" w:rsidRDefault="00862B5B" w:rsidP="00862B5B">
      <w:pPr>
        <w:numPr>
          <w:ilvl w:val="0"/>
          <w:numId w:val="2"/>
        </w:numPr>
        <w:ind w:left="567" w:hanging="567"/>
        <w:jc w:val="both"/>
      </w:pPr>
      <w:r w:rsidRPr="00D72707">
        <w:rPr>
          <w:sz w:val="28"/>
          <w:szCs w:val="28"/>
        </w:rPr>
        <w:t>О</w:t>
      </w:r>
      <w:r>
        <w:rPr>
          <w:sz w:val="28"/>
          <w:szCs w:val="28"/>
        </w:rPr>
        <w:t xml:space="preserve"> работе депутатов  с общественными формированиями по достойной встрече Великой Победы;</w:t>
      </w:r>
    </w:p>
    <w:p w:rsidR="00862B5B" w:rsidRPr="00862B5B" w:rsidRDefault="00862B5B" w:rsidP="00862B5B">
      <w:pPr>
        <w:numPr>
          <w:ilvl w:val="0"/>
          <w:numId w:val="2"/>
        </w:numPr>
        <w:ind w:left="567" w:hanging="567"/>
        <w:jc w:val="both"/>
      </w:pPr>
      <w:r>
        <w:rPr>
          <w:sz w:val="28"/>
          <w:szCs w:val="28"/>
        </w:rPr>
        <w:t>О задачах депутатов по благоустройству в населенных пунктах;</w:t>
      </w:r>
    </w:p>
    <w:p w:rsidR="00E41FC1" w:rsidRPr="00E41FC1" w:rsidRDefault="00E41FC1" w:rsidP="00862B5B">
      <w:pPr>
        <w:numPr>
          <w:ilvl w:val="0"/>
          <w:numId w:val="2"/>
        </w:numPr>
        <w:ind w:left="567" w:hanging="567"/>
        <w:jc w:val="both"/>
      </w:pPr>
      <w:r>
        <w:rPr>
          <w:sz w:val="28"/>
          <w:szCs w:val="28"/>
        </w:rPr>
        <w:t>О взаимодействии образовательных учреждений и правоохранительных органов по работе с неблагополучными семьями;</w:t>
      </w:r>
    </w:p>
    <w:p w:rsidR="00E41FC1" w:rsidRPr="00E41FC1" w:rsidRDefault="00E41FC1" w:rsidP="00862B5B">
      <w:pPr>
        <w:numPr>
          <w:ilvl w:val="0"/>
          <w:numId w:val="2"/>
        </w:numPr>
        <w:ind w:left="567" w:hanging="567"/>
        <w:jc w:val="both"/>
      </w:pPr>
      <w:r>
        <w:rPr>
          <w:sz w:val="28"/>
          <w:szCs w:val="28"/>
        </w:rPr>
        <w:t>О работе учреждений культуры по организации досуга населения и обеспечения подростков и молодежи услугами учреждений культуры в сельском поселении;</w:t>
      </w:r>
    </w:p>
    <w:p w:rsidR="00E41FC1" w:rsidRPr="00E41FC1" w:rsidRDefault="00E41FC1" w:rsidP="00862B5B">
      <w:pPr>
        <w:numPr>
          <w:ilvl w:val="0"/>
          <w:numId w:val="2"/>
        </w:numPr>
        <w:ind w:left="567" w:hanging="567"/>
        <w:jc w:val="both"/>
      </w:pPr>
      <w:r>
        <w:rPr>
          <w:sz w:val="28"/>
          <w:szCs w:val="28"/>
        </w:rPr>
        <w:t>О работе библиотечных учреждений по обслуживанию населения.</w:t>
      </w:r>
    </w:p>
    <w:p w:rsidR="00E41FC1" w:rsidRDefault="00E41FC1" w:rsidP="00E41F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     </w:t>
      </w:r>
      <w:r w:rsidRPr="00E41FC1">
        <w:rPr>
          <w:sz w:val="28"/>
          <w:szCs w:val="28"/>
        </w:rPr>
        <w:t>О ходе выполнении Программ и планов</w:t>
      </w:r>
      <w:proofErr w:type="gramStart"/>
      <w:r w:rsidRPr="00E41FC1">
        <w:rPr>
          <w:sz w:val="28"/>
          <w:szCs w:val="28"/>
        </w:rPr>
        <w:t xml:space="preserve"> ,</w:t>
      </w:r>
      <w:proofErr w:type="gramEnd"/>
      <w:r w:rsidRPr="00E41FC1">
        <w:rPr>
          <w:sz w:val="28"/>
          <w:szCs w:val="28"/>
        </w:rPr>
        <w:t xml:space="preserve"> принятых Советом сельского </w:t>
      </w:r>
    </w:p>
    <w:p w:rsidR="00E41FC1" w:rsidRDefault="00E41FC1" w:rsidP="00E41F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1FC1">
        <w:rPr>
          <w:sz w:val="28"/>
          <w:szCs w:val="28"/>
        </w:rPr>
        <w:t>поселения.</w:t>
      </w:r>
    </w:p>
    <w:p w:rsidR="00E41FC1" w:rsidRDefault="00E41FC1" w:rsidP="00E41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</w:t>
      </w:r>
      <w:r w:rsidR="00862B5B" w:rsidRPr="00E41FC1">
        <w:rPr>
          <w:sz w:val="28"/>
          <w:szCs w:val="28"/>
        </w:rPr>
        <w:t xml:space="preserve">Ежемесячно членами постоянной комиссии проводились приемы </w:t>
      </w:r>
    </w:p>
    <w:p w:rsidR="00862B5B" w:rsidRPr="00E41FC1" w:rsidRDefault="00E41FC1" w:rsidP="00E41F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2B5B" w:rsidRPr="00E41FC1">
        <w:rPr>
          <w:sz w:val="28"/>
          <w:szCs w:val="28"/>
        </w:rPr>
        <w:t xml:space="preserve">избирателей по личным вопросам по месту жительства. </w:t>
      </w:r>
    </w:p>
    <w:p w:rsidR="00A90534" w:rsidRDefault="00A90534" w:rsidP="00A90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534" w:rsidRDefault="00A90534" w:rsidP="00A90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534" w:rsidRDefault="00A90534" w:rsidP="00A90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поручения комиссии выполняли добросовестно.</w:t>
      </w:r>
    </w:p>
    <w:p w:rsidR="00A90534" w:rsidRDefault="00A90534" w:rsidP="00A90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Организационное, материально-техническое, правовое обеспечение в работе комиссии осуществила администрация сельского поселения  </w:t>
      </w:r>
      <w:r w:rsidR="00E41FC1">
        <w:rPr>
          <w:sz w:val="28"/>
          <w:szCs w:val="28"/>
        </w:rPr>
        <w:t xml:space="preserve">Мичуринский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90534" w:rsidRDefault="00A90534" w:rsidP="00A90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 w:rsidR="00E41FC1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</w:t>
      </w:r>
      <w:r w:rsidR="00025AAC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постоянную комиссию Совета сельского поселения </w:t>
      </w:r>
      <w:r w:rsidR="00025AAC">
        <w:rPr>
          <w:sz w:val="28"/>
          <w:szCs w:val="28"/>
        </w:rPr>
        <w:t>Мичуринский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с</w:t>
      </w:r>
      <w:r w:rsidR="00E41FC1">
        <w:rPr>
          <w:sz w:val="28"/>
          <w:szCs w:val="28"/>
        </w:rPr>
        <w:t>оциально-гуманитарным вопросам.</w:t>
      </w:r>
    </w:p>
    <w:p w:rsidR="00A90534" w:rsidRDefault="00A90534" w:rsidP="00A90534">
      <w:pPr>
        <w:autoSpaceDE w:val="0"/>
        <w:autoSpaceDN w:val="0"/>
        <w:adjustRightInd w:val="0"/>
        <w:rPr>
          <w:sz w:val="28"/>
          <w:szCs w:val="28"/>
        </w:rPr>
      </w:pPr>
    </w:p>
    <w:p w:rsidR="00A90534" w:rsidRDefault="00A90534" w:rsidP="00A905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</w:t>
      </w:r>
      <w:r w:rsidR="00E41FC1">
        <w:rPr>
          <w:sz w:val="28"/>
          <w:szCs w:val="28"/>
        </w:rPr>
        <w:t>Сулейманова</w:t>
      </w:r>
      <w:r w:rsidR="00025AAC">
        <w:rPr>
          <w:sz w:val="28"/>
          <w:szCs w:val="28"/>
        </w:rPr>
        <w:t xml:space="preserve"> Е.Н.</w:t>
      </w: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3456"/>
    <w:multiLevelType w:val="hybridMultilevel"/>
    <w:tmpl w:val="24703604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71310"/>
    <w:multiLevelType w:val="hybridMultilevel"/>
    <w:tmpl w:val="2158A8C6"/>
    <w:lvl w:ilvl="0" w:tplc="FC90E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34"/>
    <w:rsid w:val="00025AAC"/>
    <w:rsid w:val="001123D7"/>
    <w:rsid w:val="001F0E38"/>
    <w:rsid w:val="00203703"/>
    <w:rsid w:val="00234514"/>
    <w:rsid w:val="00407BA6"/>
    <w:rsid w:val="00653F5E"/>
    <w:rsid w:val="00662503"/>
    <w:rsid w:val="00736059"/>
    <w:rsid w:val="00862B5B"/>
    <w:rsid w:val="009C0AEA"/>
    <w:rsid w:val="009C2BC7"/>
    <w:rsid w:val="00A90534"/>
    <w:rsid w:val="00CB2439"/>
    <w:rsid w:val="00E41FC1"/>
    <w:rsid w:val="00F9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9C2BC7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9C2BC7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9C2BC7"/>
    <w:rPr>
      <w:sz w:val="28"/>
    </w:rPr>
  </w:style>
  <w:style w:type="paragraph" w:customStyle="1" w:styleId="ConsPlusTitle">
    <w:name w:val="ConsPlusTitle"/>
    <w:uiPriority w:val="99"/>
    <w:rsid w:val="009C2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2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ran-sovet.ru/UserFiles/Docs/688d9a9a0f8c5485d00f0fce002a5d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an-sovet.ru/UserFiles/Docs/688d9a9a0f8c5485d00f0fce002a5d02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12</cp:revision>
  <cp:lastPrinted>2014-02-27T09:04:00Z</cp:lastPrinted>
  <dcterms:created xsi:type="dcterms:W3CDTF">2014-02-19T11:18:00Z</dcterms:created>
  <dcterms:modified xsi:type="dcterms:W3CDTF">2015-03-20T10:59:00Z</dcterms:modified>
</cp:coreProperties>
</file>