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73" w:rsidRDefault="00E24473" w:rsidP="00E24473">
      <w:pPr>
        <w:widowControl w:val="0"/>
        <w:shd w:val="clear" w:color="auto" w:fill="FFFFFF"/>
        <w:tabs>
          <w:tab w:val="left" w:pos="567"/>
          <w:tab w:val="left" w:pos="955"/>
        </w:tabs>
        <w:autoSpaceDE w:val="0"/>
        <w:autoSpaceDN w:val="0"/>
        <w:adjustRightInd w:val="0"/>
        <w:spacing w:line="317" w:lineRule="exact"/>
        <w:ind w:right="10"/>
        <w:jc w:val="both"/>
        <w:rPr>
          <w:sz w:val="28"/>
          <w:szCs w:val="28"/>
        </w:rPr>
      </w:pPr>
    </w:p>
    <w:p w:rsidR="00E24473" w:rsidRDefault="00E24473" w:rsidP="00E24473">
      <w:pPr>
        <w:jc w:val="center"/>
        <w:rPr>
          <w:b/>
          <w:sz w:val="28"/>
          <w:szCs w:val="28"/>
        </w:rPr>
      </w:pPr>
    </w:p>
    <w:tbl>
      <w:tblPr>
        <w:tblW w:w="9780"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034"/>
        <w:gridCol w:w="1296"/>
        <w:gridCol w:w="4450"/>
      </w:tblGrid>
      <w:tr w:rsidR="00E24473" w:rsidRPr="00C730DF" w:rsidTr="000573E9">
        <w:trPr>
          <w:trHeight w:val="1517"/>
        </w:trPr>
        <w:tc>
          <w:tcPr>
            <w:tcW w:w="4034" w:type="dxa"/>
            <w:tcBorders>
              <w:top w:val="nil"/>
              <w:left w:val="nil"/>
              <w:bottom w:val="double" w:sz="12" w:space="0" w:color="auto"/>
              <w:right w:val="nil"/>
            </w:tcBorders>
            <w:hideMark/>
          </w:tcPr>
          <w:p w:rsidR="00E24473" w:rsidRPr="00C730DF" w:rsidRDefault="00E24473" w:rsidP="000573E9">
            <w:pPr>
              <w:jc w:val="center"/>
              <w:rPr>
                <w:b/>
                <w:sz w:val="18"/>
              </w:rPr>
            </w:pPr>
            <w:r w:rsidRPr="00C730DF">
              <w:rPr>
                <w:b/>
                <w:sz w:val="18"/>
              </w:rPr>
              <w:t>БАШҠОРТОСТАН РЕСПУБЛИКАҺЫ</w:t>
            </w:r>
          </w:p>
          <w:p w:rsidR="00E24473" w:rsidRPr="00C730DF" w:rsidRDefault="00E24473" w:rsidP="000573E9">
            <w:pPr>
              <w:ind w:left="-70" w:right="-70"/>
              <w:jc w:val="center"/>
              <w:rPr>
                <w:b/>
                <w:sz w:val="18"/>
              </w:rPr>
            </w:pPr>
            <w:r w:rsidRPr="00C730DF">
              <w:rPr>
                <w:b/>
                <w:sz w:val="18"/>
              </w:rPr>
              <w:t>ШАРАН РАЙОНЫ</w:t>
            </w:r>
          </w:p>
          <w:p w:rsidR="00E24473" w:rsidRPr="00C730DF" w:rsidRDefault="00E24473" w:rsidP="000573E9">
            <w:pPr>
              <w:ind w:left="-70" w:right="-70"/>
              <w:jc w:val="center"/>
              <w:rPr>
                <w:b/>
                <w:sz w:val="18"/>
              </w:rPr>
            </w:pPr>
            <w:r w:rsidRPr="00C730DF">
              <w:rPr>
                <w:b/>
                <w:sz w:val="18"/>
              </w:rPr>
              <w:t>МУНИЦИПАЛЬ РАЙОНЫНЫҢ</w:t>
            </w:r>
          </w:p>
          <w:p w:rsidR="00E24473" w:rsidRPr="00C730DF" w:rsidRDefault="00E24473" w:rsidP="000573E9">
            <w:pPr>
              <w:ind w:right="-70"/>
              <w:jc w:val="center"/>
              <w:rPr>
                <w:b/>
                <w:sz w:val="18"/>
              </w:rPr>
            </w:pPr>
            <w:r w:rsidRPr="00C730DF">
              <w:rPr>
                <w:b/>
                <w:sz w:val="18"/>
              </w:rPr>
              <w:t xml:space="preserve">МИЧУРИН АУЫЛ СОВЕТЫ </w:t>
            </w:r>
          </w:p>
          <w:p w:rsidR="00E24473" w:rsidRPr="00C730DF" w:rsidRDefault="00E24473" w:rsidP="000573E9">
            <w:pPr>
              <w:ind w:right="-70"/>
              <w:jc w:val="center"/>
              <w:rPr>
                <w:b/>
                <w:sz w:val="18"/>
              </w:rPr>
            </w:pPr>
            <w:r w:rsidRPr="00C730DF">
              <w:rPr>
                <w:b/>
                <w:sz w:val="18"/>
              </w:rPr>
              <w:t xml:space="preserve">АУЫЛ  </w:t>
            </w:r>
            <w:r w:rsidRPr="00C730DF">
              <w:rPr>
                <w:b/>
                <w:iCs/>
                <w:sz w:val="18"/>
              </w:rPr>
              <w:t>БИЛӘМӘҺЕ</w:t>
            </w:r>
            <w:r w:rsidRPr="00C730DF">
              <w:rPr>
                <w:b/>
                <w:sz w:val="18"/>
              </w:rPr>
              <w:t xml:space="preserve"> СОВЕТЫ</w:t>
            </w:r>
          </w:p>
          <w:p w:rsidR="00E24473" w:rsidRPr="00C730DF" w:rsidRDefault="00E24473" w:rsidP="000573E9">
            <w:pPr>
              <w:tabs>
                <w:tab w:val="left" w:pos="708"/>
              </w:tabs>
              <w:jc w:val="center"/>
              <w:rPr>
                <w:bCs/>
                <w:sz w:val="18"/>
              </w:rPr>
            </w:pPr>
            <w:r w:rsidRPr="00C730DF">
              <w:rPr>
                <w:bCs/>
                <w:sz w:val="18"/>
              </w:rPr>
              <w:t xml:space="preserve">452638, Мичурин </w:t>
            </w:r>
            <w:proofErr w:type="spellStart"/>
            <w:r w:rsidRPr="00C730DF">
              <w:rPr>
                <w:bCs/>
                <w:sz w:val="18"/>
              </w:rPr>
              <w:t>ауылы</w:t>
            </w:r>
            <w:proofErr w:type="spellEnd"/>
            <w:r w:rsidRPr="00C730DF">
              <w:rPr>
                <w:bCs/>
                <w:sz w:val="18"/>
              </w:rPr>
              <w:t>,</w:t>
            </w:r>
          </w:p>
          <w:p w:rsidR="00E24473" w:rsidRPr="00C730DF" w:rsidRDefault="00E24473" w:rsidP="000573E9">
            <w:pPr>
              <w:tabs>
                <w:tab w:val="left" w:pos="708"/>
              </w:tabs>
              <w:jc w:val="center"/>
              <w:rPr>
                <w:bCs/>
                <w:sz w:val="18"/>
              </w:rPr>
            </w:pPr>
            <w:r w:rsidRPr="00C730DF">
              <w:rPr>
                <w:bCs/>
                <w:sz w:val="18"/>
              </w:rPr>
              <w:t>Тел.(34769) 2-44-48</w:t>
            </w:r>
          </w:p>
        </w:tc>
        <w:tc>
          <w:tcPr>
            <w:tcW w:w="1296" w:type="dxa"/>
            <w:tcBorders>
              <w:top w:val="nil"/>
              <w:left w:val="nil"/>
              <w:bottom w:val="double" w:sz="12" w:space="0" w:color="auto"/>
              <w:right w:val="nil"/>
            </w:tcBorders>
            <w:hideMark/>
          </w:tcPr>
          <w:p w:rsidR="00E24473" w:rsidRPr="00C730DF" w:rsidRDefault="00E24473" w:rsidP="000573E9">
            <w:pPr>
              <w:jc w:val="center"/>
              <w:rPr>
                <w:sz w:val="22"/>
                <w:szCs w:val="22"/>
              </w:rPr>
            </w:pPr>
            <w:r w:rsidRPr="00C730DF">
              <w:rPr>
                <w:noProof/>
                <w:sz w:val="16"/>
                <w:szCs w:val="16"/>
              </w:rPr>
              <w:drawing>
                <wp:inline distT="0" distB="0" distL="0" distR="0">
                  <wp:extent cx="733425" cy="914400"/>
                  <wp:effectExtent l="19050" t="0" r="9525" b="0"/>
                  <wp:docPr id="6"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4"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450" w:type="dxa"/>
            <w:tcBorders>
              <w:top w:val="nil"/>
              <w:left w:val="nil"/>
              <w:bottom w:val="double" w:sz="12" w:space="0" w:color="auto"/>
              <w:right w:val="nil"/>
            </w:tcBorders>
            <w:hideMark/>
          </w:tcPr>
          <w:p w:rsidR="00E24473" w:rsidRPr="00C730DF" w:rsidRDefault="00E24473" w:rsidP="000573E9">
            <w:pPr>
              <w:jc w:val="center"/>
              <w:rPr>
                <w:b/>
                <w:sz w:val="18"/>
              </w:rPr>
            </w:pPr>
            <w:r w:rsidRPr="00C730DF">
              <w:rPr>
                <w:b/>
                <w:sz w:val="18"/>
              </w:rPr>
              <w:t>РЕСПУБЛИКА БАШКОРТОСТАН</w:t>
            </w:r>
          </w:p>
          <w:p w:rsidR="00E24473" w:rsidRPr="00C730DF" w:rsidRDefault="00E24473" w:rsidP="000573E9">
            <w:pPr>
              <w:jc w:val="center"/>
              <w:rPr>
                <w:b/>
                <w:sz w:val="18"/>
              </w:rPr>
            </w:pPr>
            <w:r w:rsidRPr="00C730DF">
              <w:rPr>
                <w:b/>
                <w:sz w:val="18"/>
              </w:rPr>
              <w:t xml:space="preserve">МУНИЦИПАЛЬНЫЙ РАЙОН </w:t>
            </w:r>
          </w:p>
          <w:p w:rsidR="00E24473" w:rsidRPr="00C730DF" w:rsidRDefault="00E24473" w:rsidP="000573E9">
            <w:pPr>
              <w:jc w:val="center"/>
              <w:rPr>
                <w:b/>
                <w:sz w:val="18"/>
              </w:rPr>
            </w:pPr>
            <w:r w:rsidRPr="00C730DF">
              <w:rPr>
                <w:b/>
                <w:sz w:val="18"/>
              </w:rPr>
              <w:t>ШАРАНСКИЙ РАЙОН</w:t>
            </w:r>
          </w:p>
          <w:p w:rsidR="00E24473" w:rsidRPr="00C730DF" w:rsidRDefault="00E24473" w:rsidP="000573E9">
            <w:pPr>
              <w:tabs>
                <w:tab w:val="left" w:pos="4537"/>
              </w:tabs>
              <w:ind w:left="-70"/>
              <w:jc w:val="center"/>
              <w:rPr>
                <w:b/>
                <w:sz w:val="18"/>
              </w:rPr>
            </w:pPr>
            <w:r w:rsidRPr="00C730DF">
              <w:rPr>
                <w:b/>
                <w:sz w:val="18"/>
              </w:rPr>
              <w:t xml:space="preserve">  СОВЕТ СЕЛЬСКОГО ПОСЕЛЕНИЯ </w:t>
            </w:r>
          </w:p>
          <w:p w:rsidR="00E24473" w:rsidRPr="00C730DF" w:rsidRDefault="00E24473" w:rsidP="000573E9">
            <w:pPr>
              <w:tabs>
                <w:tab w:val="left" w:pos="4537"/>
              </w:tabs>
              <w:ind w:left="-70"/>
              <w:jc w:val="center"/>
              <w:rPr>
                <w:b/>
                <w:sz w:val="18"/>
              </w:rPr>
            </w:pPr>
            <w:r w:rsidRPr="00C730DF">
              <w:rPr>
                <w:b/>
                <w:sz w:val="18"/>
              </w:rPr>
              <w:t>МИЧУРИНСКИЙ СЕЛЬСОВЕТ</w:t>
            </w:r>
          </w:p>
          <w:p w:rsidR="00E24473" w:rsidRPr="00C730DF" w:rsidRDefault="00E24473" w:rsidP="000573E9">
            <w:pPr>
              <w:jc w:val="center"/>
              <w:rPr>
                <w:bCs/>
                <w:sz w:val="18"/>
              </w:rPr>
            </w:pPr>
            <w:r w:rsidRPr="00C730DF">
              <w:rPr>
                <w:bCs/>
                <w:sz w:val="18"/>
              </w:rPr>
              <w:t>452638, с.Мичуринск,</w:t>
            </w:r>
          </w:p>
          <w:p w:rsidR="00E24473" w:rsidRPr="00C730DF" w:rsidRDefault="00E24473" w:rsidP="000573E9">
            <w:pPr>
              <w:jc w:val="center"/>
              <w:rPr>
                <w:sz w:val="18"/>
              </w:rPr>
            </w:pPr>
            <w:r w:rsidRPr="00C730DF">
              <w:rPr>
                <w:bCs/>
                <w:sz w:val="18"/>
              </w:rPr>
              <w:t>Тел.(34769) 2-44-48</w:t>
            </w:r>
          </w:p>
        </w:tc>
      </w:tr>
    </w:tbl>
    <w:p w:rsidR="00E24473" w:rsidRDefault="00E24473" w:rsidP="00E24473">
      <w:pPr>
        <w:shd w:val="clear" w:color="auto" w:fill="FFFFFF"/>
        <w:rPr>
          <w:b/>
          <w:sz w:val="28"/>
          <w:szCs w:val="28"/>
        </w:rPr>
      </w:pPr>
      <w:r w:rsidRPr="00834F88">
        <w:rPr>
          <w:b/>
          <w:bCs/>
          <w:sz w:val="28"/>
          <w:szCs w:val="28"/>
        </w:rPr>
        <w:t xml:space="preserve">  Ҡ</w:t>
      </w:r>
      <w:r w:rsidRPr="00834F88">
        <w:rPr>
          <w:b/>
          <w:sz w:val="28"/>
          <w:szCs w:val="28"/>
        </w:rPr>
        <w:t>АРАР                                                                                          РЕШЕНИЕ</w:t>
      </w:r>
    </w:p>
    <w:p w:rsidR="00E24473" w:rsidRDefault="00E24473" w:rsidP="00E24473">
      <w:pPr>
        <w:shd w:val="clear" w:color="auto" w:fill="FFFFFF"/>
        <w:rPr>
          <w:b/>
          <w:sz w:val="28"/>
          <w:szCs w:val="28"/>
        </w:rPr>
      </w:pPr>
    </w:p>
    <w:p w:rsidR="00E24473" w:rsidRPr="00834F88" w:rsidRDefault="00E24473" w:rsidP="00E24473">
      <w:pPr>
        <w:shd w:val="clear" w:color="auto" w:fill="FFFFFF"/>
        <w:rPr>
          <w:b/>
          <w:sz w:val="28"/>
          <w:szCs w:val="28"/>
        </w:rPr>
      </w:pPr>
    </w:p>
    <w:p w:rsidR="00E24473" w:rsidRDefault="00E24473" w:rsidP="00E24473">
      <w:pPr>
        <w:jc w:val="center"/>
        <w:rPr>
          <w:b/>
          <w:sz w:val="28"/>
          <w:szCs w:val="28"/>
        </w:rPr>
      </w:pPr>
    </w:p>
    <w:p w:rsidR="00E24473" w:rsidRDefault="00E24473" w:rsidP="00631566">
      <w:pPr>
        <w:spacing w:line="360" w:lineRule="auto"/>
        <w:ind w:firstLine="709"/>
        <w:jc w:val="both"/>
        <w:rPr>
          <w:sz w:val="28"/>
          <w:szCs w:val="28"/>
        </w:rPr>
      </w:pPr>
      <w:r>
        <w:rPr>
          <w:sz w:val="28"/>
          <w:szCs w:val="28"/>
        </w:rPr>
        <w:t xml:space="preserve">В соответствии с решением Совета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r w:rsidR="00631566">
        <w:rPr>
          <w:sz w:val="28"/>
          <w:szCs w:val="28"/>
        </w:rPr>
        <w:t xml:space="preserve">№26/306 </w:t>
      </w:r>
      <w:r>
        <w:rPr>
          <w:sz w:val="28"/>
          <w:szCs w:val="28"/>
        </w:rPr>
        <w:t xml:space="preserve">от 20.12.2022г </w:t>
      </w:r>
      <w:r w:rsidR="00631566">
        <w:rPr>
          <w:sz w:val="28"/>
          <w:szCs w:val="28"/>
        </w:rPr>
        <w:t>р</w:t>
      </w:r>
      <w:r w:rsidRPr="007478AC">
        <w:rPr>
          <w:sz w:val="28"/>
          <w:szCs w:val="28"/>
        </w:rPr>
        <w:t xml:space="preserve">ешение Совета </w:t>
      </w:r>
      <w:r w:rsidR="00631566">
        <w:rPr>
          <w:sz w:val="28"/>
          <w:szCs w:val="28"/>
        </w:rPr>
        <w:t xml:space="preserve">№28/258 </w:t>
      </w:r>
      <w:r w:rsidRPr="007478AC">
        <w:rPr>
          <w:sz w:val="28"/>
          <w:szCs w:val="28"/>
        </w:rPr>
        <w:t xml:space="preserve">от </w:t>
      </w:r>
      <w:r w:rsidR="00631566">
        <w:rPr>
          <w:sz w:val="28"/>
          <w:szCs w:val="28"/>
        </w:rPr>
        <w:t>27.03.2019г «</w:t>
      </w:r>
      <w:r>
        <w:rPr>
          <w:b/>
          <w:sz w:val="28"/>
          <w:szCs w:val="28"/>
        </w:rPr>
        <w:t xml:space="preserve">О порядке управления и распоряжения муниципальным имуществом, об определении годовой арендной платы за пользованием муниципальным имуществом </w:t>
      </w:r>
      <w:r w:rsidRPr="00834648">
        <w:rPr>
          <w:b/>
          <w:sz w:val="28"/>
          <w:szCs w:val="28"/>
        </w:rPr>
        <w:t xml:space="preserve">на территории </w:t>
      </w:r>
      <w:r>
        <w:rPr>
          <w:b/>
          <w:sz w:val="28"/>
          <w:szCs w:val="28"/>
        </w:rPr>
        <w:t xml:space="preserve">сельского поселения Мичуринский сельсовет </w:t>
      </w:r>
      <w:r w:rsidRPr="00834648">
        <w:rPr>
          <w:b/>
          <w:sz w:val="28"/>
          <w:szCs w:val="28"/>
        </w:rPr>
        <w:t xml:space="preserve">муниципального района </w:t>
      </w:r>
      <w:proofErr w:type="spellStart"/>
      <w:r w:rsidRPr="00834648">
        <w:rPr>
          <w:b/>
          <w:sz w:val="28"/>
          <w:szCs w:val="28"/>
        </w:rPr>
        <w:t>Шаранский</w:t>
      </w:r>
      <w:proofErr w:type="spellEnd"/>
      <w:r w:rsidRPr="00834648">
        <w:rPr>
          <w:b/>
          <w:sz w:val="28"/>
          <w:szCs w:val="28"/>
        </w:rPr>
        <w:t xml:space="preserve"> район</w:t>
      </w:r>
      <w:r>
        <w:rPr>
          <w:b/>
          <w:sz w:val="28"/>
          <w:szCs w:val="28"/>
        </w:rPr>
        <w:t xml:space="preserve"> Республики Башкортостан </w:t>
      </w:r>
      <w:r w:rsidR="00631566" w:rsidRPr="007478AC">
        <w:rPr>
          <w:sz w:val="28"/>
          <w:szCs w:val="28"/>
        </w:rPr>
        <w:t>признать утратившим силу</w:t>
      </w:r>
      <w:r w:rsidR="00631566">
        <w:rPr>
          <w:sz w:val="28"/>
          <w:szCs w:val="28"/>
        </w:rPr>
        <w:t>.</w:t>
      </w:r>
    </w:p>
    <w:p w:rsidR="00E24473" w:rsidRDefault="00631566" w:rsidP="00631566">
      <w:pPr>
        <w:widowControl w:val="0"/>
        <w:shd w:val="clear" w:color="auto" w:fill="FFFFFF"/>
        <w:tabs>
          <w:tab w:val="left" w:pos="567"/>
          <w:tab w:val="left" w:pos="955"/>
        </w:tabs>
        <w:autoSpaceDE w:val="0"/>
        <w:autoSpaceDN w:val="0"/>
        <w:adjustRightInd w:val="0"/>
        <w:spacing w:line="360" w:lineRule="auto"/>
        <w:ind w:right="10" w:firstLine="709"/>
        <w:jc w:val="both"/>
        <w:rPr>
          <w:sz w:val="28"/>
          <w:szCs w:val="28"/>
        </w:rPr>
      </w:pPr>
      <w:r>
        <w:rPr>
          <w:sz w:val="28"/>
          <w:szCs w:val="28"/>
        </w:rPr>
        <w:t>1.</w:t>
      </w:r>
      <w:r w:rsidR="00E24473">
        <w:rPr>
          <w:sz w:val="28"/>
          <w:szCs w:val="28"/>
        </w:rPr>
        <w:t>Настоящее решение вступает в силу с момента обнародования</w:t>
      </w:r>
      <w:r w:rsidR="00E24473" w:rsidRPr="00B8454E">
        <w:rPr>
          <w:sz w:val="28"/>
          <w:szCs w:val="28"/>
        </w:rPr>
        <w:t xml:space="preserve"> </w:t>
      </w:r>
      <w:r w:rsidR="00E24473">
        <w:rPr>
          <w:sz w:val="28"/>
          <w:szCs w:val="28"/>
        </w:rPr>
        <w:t xml:space="preserve">на информационном стенде Совета сельского поселения Мичуринский сельсовет  муниципального района </w:t>
      </w:r>
      <w:proofErr w:type="spellStart"/>
      <w:r w:rsidR="00E24473">
        <w:rPr>
          <w:sz w:val="28"/>
          <w:szCs w:val="28"/>
        </w:rPr>
        <w:t>Шаранский</w:t>
      </w:r>
      <w:proofErr w:type="spellEnd"/>
      <w:r w:rsidR="00E24473">
        <w:rPr>
          <w:sz w:val="28"/>
          <w:szCs w:val="28"/>
        </w:rPr>
        <w:t xml:space="preserve"> район Республики Башкортостан и размещения </w:t>
      </w:r>
      <w:r w:rsidR="00E24473">
        <w:rPr>
          <w:spacing w:val="-2"/>
          <w:sz w:val="28"/>
          <w:szCs w:val="28"/>
        </w:rPr>
        <w:t xml:space="preserve"> в сети общего доступа </w:t>
      </w:r>
      <w:r w:rsidR="00E24473">
        <w:rPr>
          <w:sz w:val="28"/>
          <w:szCs w:val="28"/>
        </w:rPr>
        <w:t xml:space="preserve">«Интернет» на официальном сайте Совета сельского поселения Мичуринский сельсовет  муниципального района </w:t>
      </w:r>
      <w:proofErr w:type="spellStart"/>
      <w:r w:rsidR="00E24473">
        <w:rPr>
          <w:sz w:val="28"/>
          <w:szCs w:val="28"/>
        </w:rPr>
        <w:t>Шаранский</w:t>
      </w:r>
      <w:proofErr w:type="spellEnd"/>
      <w:r w:rsidR="00E24473">
        <w:rPr>
          <w:sz w:val="28"/>
          <w:szCs w:val="28"/>
        </w:rPr>
        <w:t xml:space="preserve"> район Республики Башкортостан.</w:t>
      </w:r>
    </w:p>
    <w:p w:rsidR="00E24473" w:rsidRPr="00E666A3" w:rsidRDefault="00631566" w:rsidP="00631566">
      <w:pPr>
        <w:spacing w:line="360" w:lineRule="auto"/>
        <w:ind w:firstLine="709"/>
        <w:jc w:val="both"/>
        <w:rPr>
          <w:sz w:val="28"/>
          <w:szCs w:val="28"/>
        </w:rPr>
      </w:pPr>
      <w:r>
        <w:t xml:space="preserve"> </w:t>
      </w:r>
      <w:r>
        <w:rPr>
          <w:iCs/>
          <w:sz w:val="28"/>
          <w:szCs w:val="28"/>
        </w:rPr>
        <w:t>2</w:t>
      </w:r>
      <w:r w:rsidR="00E24473">
        <w:rPr>
          <w:iCs/>
          <w:sz w:val="28"/>
          <w:szCs w:val="28"/>
        </w:rPr>
        <w:t>.</w:t>
      </w:r>
      <w:r w:rsidR="00E24473" w:rsidRPr="00E666A3">
        <w:rPr>
          <w:iCs/>
          <w:sz w:val="28"/>
          <w:szCs w:val="28"/>
        </w:rPr>
        <w:t>Контроль над исполнением настоящего решения возложить на постоянную комиссию Совета по бюджету, налогам и вопросам собственности</w:t>
      </w:r>
      <w:r w:rsidR="00E24473">
        <w:rPr>
          <w:iCs/>
          <w:sz w:val="28"/>
          <w:szCs w:val="28"/>
        </w:rPr>
        <w:t>.</w:t>
      </w:r>
    </w:p>
    <w:p w:rsidR="00631566" w:rsidRDefault="00631566" w:rsidP="00631566">
      <w:pPr>
        <w:pStyle w:val="ae"/>
        <w:spacing w:line="360" w:lineRule="auto"/>
        <w:ind w:left="0" w:firstLine="709"/>
        <w:jc w:val="both"/>
        <w:rPr>
          <w:sz w:val="28"/>
          <w:szCs w:val="20"/>
        </w:rPr>
      </w:pPr>
    </w:p>
    <w:p w:rsidR="00631566" w:rsidRDefault="00631566" w:rsidP="00631566">
      <w:pPr>
        <w:pStyle w:val="ae"/>
        <w:spacing w:line="360" w:lineRule="auto"/>
        <w:ind w:left="0"/>
        <w:jc w:val="both"/>
        <w:rPr>
          <w:sz w:val="28"/>
          <w:szCs w:val="20"/>
        </w:rPr>
      </w:pPr>
      <w:r>
        <w:rPr>
          <w:sz w:val="28"/>
          <w:szCs w:val="20"/>
        </w:rPr>
        <w:t xml:space="preserve">Глава   сельского поселения                                                       </w:t>
      </w:r>
      <w:proofErr w:type="spellStart"/>
      <w:r>
        <w:rPr>
          <w:sz w:val="28"/>
          <w:szCs w:val="20"/>
        </w:rPr>
        <w:t>В.Н.Корочкин</w:t>
      </w:r>
      <w:proofErr w:type="spellEnd"/>
      <w:r>
        <w:rPr>
          <w:sz w:val="28"/>
          <w:szCs w:val="20"/>
        </w:rPr>
        <w:t xml:space="preserve"> </w:t>
      </w:r>
    </w:p>
    <w:p w:rsidR="00631566" w:rsidRDefault="00631566" w:rsidP="00631566">
      <w:pPr>
        <w:pStyle w:val="ae"/>
        <w:spacing w:line="360" w:lineRule="auto"/>
        <w:ind w:left="0" w:firstLine="709"/>
        <w:jc w:val="both"/>
        <w:rPr>
          <w:sz w:val="28"/>
          <w:szCs w:val="20"/>
        </w:rPr>
      </w:pPr>
      <w:r>
        <w:rPr>
          <w:sz w:val="28"/>
          <w:szCs w:val="20"/>
        </w:rPr>
        <w:t xml:space="preserve">       </w:t>
      </w:r>
    </w:p>
    <w:p w:rsidR="00631566" w:rsidRDefault="00631566" w:rsidP="00631566">
      <w:pPr>
        <w:pStyle w:val="ae"/>
        <w:spacing w:line="360" w:lineRule="auto"/>
        <w:ind w:left="0" w:firstLine="709"/>
        <w:jc w:val="both"/>
        <w:rPr>
          <w:sz w:val="28"/>
          <w:szCs w:val="20"/>
        </w:rPr>
      </w:pPr>
    </w:p>
    <w:p w:rsidR="00631566" w:rsidRDefault="00631566" w:rsidP="00631566">
      <w:pPr>
        <w:pStyle w:val="ae"/>
        <w:ind w:left="0" w:firstLine="709"/>
        <w:rPr>
          <w:sz w:val="28"/>
          <w:szCs w:val="20"/>
        </w:rPr>
      </w:pPr>
      <w:r>
        <w:rPr>
          <w:sz w:val="28"/>
          <w:szCs w:val="20"/>
        </w:rPr>
        <w:t>с.Мичуринск</w:t>
      </w:r>
    </w:p>
    <w:p w:rsidR="00631566" w:rsidRDefault="00631566" w:rsidP="00631566">
      <w:pPr>
        <w:pStyle w:val="ae"/>
        <w:ind w:left="0" w:firstLine="709"/>
        <w:rPr>
          <w:sz w:val="28"/>
          <w:szCs w:val="20"/>
        </w:rPr>
      </w:pPr>
      <w:r>
        <w:rPr>
          <w:sz w:val="28"/>
          <w:szCs w:val="20"/>
        </w:rPr>
        <w:t xml:space="preserve">21.12.2022  </w:t>
      </w:r>
    </w:p>
    <w:p w:rsidR="00631566" w:rsidRDefault="00631566" w:rsidP="00631566">
      <w:pPr>
        <w:pStyle w:val="ae"/>
        <w:ind w:left="0" w:firstLine="709"/>
        <w:rPr>
          <w:sz w:val="28"/>
          <w:szCs w:val="20"/>
        </w:rPr>
      </w:pPr>
      <w:r>
        <w:rPr>
          <w:sz w:val="28"/>
          <w:szCs w:val="20"/>
        </w:rPr>
        <w:t>№40 / 334</w:t>
      </w:r>
    </w:p>
    <w:p w:rsidR="00631566" w:rsidRDefault="00631566" w:rsidP="00631566">
      <w:pPr>
        <w:pStyle w:val="ae"/>
        <w:ind w:left="0"/>
        <w:rPr>
          <w:sz w:val="28"/>
          <w:szCs w:val="20"/>
        </w:rPr>
      </w:pPr>
      <w:bookmarkStart w:id="0" w:name="_GoBack"/>
      <w:bookmarkEnd w:id="0"/>
    </w:p>
    <w:sectPr w:rsidR="00631566" w:rsidSect="0074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E24473"/>
    <w:rsid w:val="000A7EFD"/>
    <w:rsid w:val="0016371D"/>
    <w:rsid w:val="001C2844"/>
    <w:rsid w:val="001E35D2"/>
    <w:rsid w:val="001E65B5"/>
    <w:rsid w:val="002041C5"/>
    <w:rsid w:val="00211E33"/>
    <w:rsid w:val="00237E72"/>
    <w:rsid w:val="002400E2"/>
    <w:rsid w:val="00285333"/>
    <w:rsid w:val="002B7917"/>
    <w:rsid w:val="002F384A"/>
    <w:rsid w:val="003B26DF"/>
    <w:rsid w:val="003E697A"/>
    <w:rsid w:val="00410550"/>
    <w:rsid w:val="00475C4F"/>
    <w:rsid w:val="0050742F"/>
    <w:rsid w:val="00556AB7"/>
    <w:rsid w:val="0059080C"/>
    <w:rsid w:val="005E0985"/>
    <w:rsid w:val="005F3F62"/>
    <w:rsid w:val="00631566"/>
    <w:rsid w:val="00655E26"/>
    <w:rsid w:val="00694897"/>
    <w:rsid w:val="006D4AD4"/>
    <w:rsid w:val="00722B58"/>
    <w:rsid w:val="0074487D"/>
    <w:rsid w:val="00845249"/>
    <w:rsid w:val="008845F9"/>
    <w:rsid w:val="008E7630"/>
    <w:rsid w:val="008F5112"/>
    <w:rsid w:val="009B4BB3"/>
    <w:rsid w:val="009E33B7"/>
    <w:rsid w:val="00A2576C"/>
    <w:rsid w:val="00A42EDB"/>
    <w:rsid w:val="00AA528A"/>
    <w:rsid w:val="00AB194D"/>
    <w:rsid w:val="00AE0309"/>
    <w:rsid w:val="00B04756"/>
    <w:rsid w:val="00B14023"/>
    <w:rsid w:val="00B222B3"/>
    <w:rsid w:val="00B24B14"/>
    <w:rsid w:val="00B46B89"/>
    <w:rsid w:val="00B51509"/>
    <w:rsid w:val="00BC2B99"/>
    <w:rsid w:val="00C6261B"/>
    <w:rsid w:val="00C95535"/>
    <w:rsid w:val="00C978D8"/>
    <w:rsid w:val="00CB1172"/>
    <w:rsid w:val="00CE6E38"/>
    <w:rsid w:val="00D176FB"/>
    <w:rsid w:val="00D65619"/>
    <w:rsid w:val="00D859C5"/>
    <w:rsid w:val="00DD0F6E"/>
    <w:rsid w:val="00E24473"/>
    <w:rsid w:val="00E34067"/>
    <w:rsid w:val="00E37FE8"/>
    <w:rsid w:val="00E9525C"/>
    <w:rsid w:val="00F852F1"/>
    <w:rsid w:val="00F9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10A2-4C07-4391-ACA1-55674C92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473"/>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9080C"/>
    <w:pPr>
      <w:spacing w:after="200" w:line="276" w:lineRule="auto"/>
      <w:ind w:left="720"/>
      <w:contextualSpacing/>
    </w:pPr>
    <w:rPr>
      <w:rFonts w:eastAsiaTheme="minorHAnsi"/>
      <w:sz w:val="28"/>
      <w:szCs w:val="28"/>
      <w:lang w:eastAsia="en-US"/>
    </w:r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
    <w:name w:val="Quote"/>
    <w:basedOn w:val="a"/>
    <w:next w:val="a"/>
    <w:link w:val="20"/>
    <w:uiPriority w:val="29"/>
    <w:qFormat/>
    <w:rsid w:val="0059080C"/>
    <w:pPr>
      <w:spacing w:after="200" w:line="276" w:lineRule="auto"/>
    </w:pPr>
    <w:rPr>
      <w:rFonts w:eastAsiaTheme="minorHAnsi"/>
      <w:i/>
      <w:iCs/>
      <w:color w:val="000000" w:themeColor="text1"/>
      <w:sz w:val="28"/>
      <w:szCs w:val="28"/>
      <w:lang w:eastAsia="en-US"/>
    </w:rPr>
  </w:style>
  <w:style w:type="character" w:customStyle="1" w:styleId="20">
    <w:name w:val="Цитата 2 Знак"/>
    <w:basedOn w:val="a0"/>
    <w:link w:val="2"/>
    <w:uiPriority w:val="29"/>
    <w:rsid w:val="0059080C"/>
    <w:rPr>
      <w:i/>
      <w:iCs/>
      <w:color w:val="000000" w:themeColor="text1"/>
    </w:rPr>
  </w:style>
  <w:style w:type="paragraph" w:styleId="a9">
    <w:name w:val="Intense Quote"/>
    <w:basedOn w:val="a"/>
    <w:next w:val="a"/>
    <w:link w:val="aa"/>
    <w:uiPriority w:val="30"/>
    <w:qFormat/>
    <w:rsid w:val="0059080C"/>
    <w:pPr>
      <w:pBdr>
        <w:bottom w:val="single" w:sz="4" w:space="4" w:color="4F81BD" w:themeColor="accent1"/>
      </w:pBdr>
      <w:spacing w:before="200" w:after="280" w:line="276" w:lineRule="auto"/>
      <w:ind w:left="936" w:right="936"/>
    </w:pPr>
    <w:rPr>
      <w:rFonts w:eastAsiaTheme="minorHAnsi"/>
      <w:b/>
      <w:bCs/>
      <w:i/>
      <w:iCs/>
      <w:color w:val="4F81BD" w:themeColor="accent1"/>
      <w:sz w:val="28"/>
      <w:szCs w:val="28"/>
      <w:lang w:eastAsia="en-US"/>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unhideWhenUsed/>
    <w:qFormat/>
    <w:rsid w:val="00631566"/>
    <w:pPr>
      <w:ind w:left="720"/>
      <w:contextualSpacing/>
    </w:pPr>
    <w:rPr>
      <w:sz w:val="24"/>
      <w:szCs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rsid w:val="00631566"/>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dcterms:created xsi:type="dcterms:W3CDTF">2022-12-22T11:45:00Z</dcterms:created>
  <dcterms:modified xsi:type="dcterms:W3CDTF">2023-01-17T06:08:00Z</dcterms:modified>
</cp:coreProperties>
</file>