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6F25DE" w:rsidTr="006F25DE">
        <w:trPr>
          <w:cantSplit/>
          <w:jc w:val="center"/>
        </w:trPr>
        <w:tc>
          <w:tcPr>
            <w:tcW w:w="9855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6F25DE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F25DE" w:rsidRDefault="006F25DE">
                  <w:pPr>
                    <w:spacing w:line="276" w:lineRule="auto"/>
                    <w:ind w:firstLine="213"/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  <w:lang w:eastAsia="ar-SA" w:bidi="en-US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rFonts w:eastAsiaTheme="minorEastAsia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/>
                      <w:iCs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6F25DE" w:rsidRDefault="006F25DE">
                  <w:pPr>
                    <w:spacing w:line="276" w:lineRule="auto"/>
                    <w:ind w:firstLine="497"/>
                    <w:jc w:val="center"/>
                    <w:rPr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6F25DE" w:rsidRDefault="006F25DE">
                  <w:pPr>
                    <w:suppressAutoHyphens/>
                    <w:spacing w:line="276" w:lineRule="auto"/>
                    <w:rPr>
                      <w:bCs/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6F25DE" w:rsidRDefault="006F25DE">
                  <w:pPr>
                    <w:spacing w:line="276" w:lineRule="auto"/>
                    <w:jc w:val="center"/>
                    <w:rPr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6295" cy="923925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25DE" w:rsidRDefault="006F25DE">
                  <w:pPr>
                    <w:suppressAutoHyphens/>
                    <w:spacing w:line="276" w:lineRule="auto"/>
                    <w:jc w:val="center"/>
                    <w:rPr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6F25DE" w:rsidRDefault="006F25DE">
                  <w:pPr>
                    <w:spacing w:line="276" w:lineRule="auto"/>
                    <w:ind w:right="71" w:firstLine="114"/>
                    <w:rPr>
                      <w:b/>
                      <w:iCs/>
                      <w:color w:val="000000"/>
                      <w:sz w:val="18"/>
                      <w:szCs w:val="18"/>
                      <w:lang w:eastAsia="ar-SA" w:bidi="en-US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        РЕСПУБЛИКА  БАШКОРТОСТАН 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rFonts w:eastAsiaTheme="minorEastAsia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6F25DE" w:rsidRDefault="006F25DE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6F25DE" w:rsidRDefault="006F25DE">
                  <w:pPr>
                    <w:suppressAutoHyphens/>
                    <w:spacing w:line="276" w:lineRule="auto"/>
                    <w:jc w:val="center"/>
                    <w:rPr>
                      <w:iCs/>
                      <w:color w:val="000000"/>
                      <w:sz w:val="18"/>
                      <w:szCs w:val="18"/>
                      <w:lang w:val="en-US" w:eastAsia="ar-SA" w:bidi="en-US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6F25DE" w:rsidRDefault="006F25DE">
            <w:pPr>
              <w:spacing w:after="200" w:line="276" w:lineRule="auto"/>
              <w:rPr>
                <w:rFonts w:cstheme="minorBidi"/>
                <w:sz w:val="22"/>
                <w:szCs w:val="22"/>
              </w:rPr>
            </w:pPr>
          </w:p>
        </w:tc>
      </w:tr>
    </w:tbl>
    <w:p w:rsidR="006F25DE" w:rsidRDefault="006F25DE" w:rsidP="006F25DE">
      <w:pPr>
        <w:rPr>
          <w:rFonts w:eastAsia="Arial Unicode MS"/>
          <w:b/>
          <w:sz w:val="28"/>
          <w:szCs w:val="28"/>
          <w:u w:val="single"/>
          <w:lang w:val="en-US" w:eastAsia="en-US" w:bidi="en-US"/>
        </w:rPr>
      </w:pPr>
      <w:r>
        <w:rPr>
          <w:color w:val="333333"/>
          <w:sz w:val="20"/>
        </w:rPr>
        <w:t xml:space="preserve">       </w:t>
      </w:r>
      <w:r>
        <w:rPr>
          <w:rFonts w:eastAsia="Arial Unicode MS"/>
          <w:b/>
          <w:sz w:val="26"/>
          <w:szCs w:val="26"/>
        </w:rPr>
        <w:t xml:space="preserve">  ҠАРАР                                                                                  ПОСТАНОВЛЕНИЕ</w:t>
      </w:r>
    </w:p>
    <w:p w:rsidR="006F25DE" w:rsidRDefault="006F25DE" w:rsidP="006F25DE">
      <w:pPr>
        <w:widowControl w:val="0"/>
        <w:rPr>
          <w:szCs w:val="28"/>
        </w:rPr>
      </w:pPr>
      <w:r>
        <w:rPr>
          <w:szCs w:val="28"/>
        </w:rPr>
        <w:t xml:space="preserve">     «16» март 2020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                                        </w:t>
      </w:r>
      <w:r>
        <w:rPr>
          <w:b/>
          <w:szCs w:val="28"/>
        </w:rPr>
        <w:t xml:space="preserve">№36  </w:t>
      </w:r>
      <w:r>
        <w:rPr>
          <w:szCs w:val="28"/>
        </w:rPr>
        <w:t xml:space="preserve">                               «16» марта 2020 г</w:t>
      </w:r>
    </w:p>
    <w:p w:rsidR="006F25DE" w:rsidRDefault="006F25DE" w:rsidP="006F25D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35C66" w:rsidRPr="006F25DE" w:rsidRDefault="00335C66" w:rsidP="00C06DE4">
      <w:pPr>
        <w:tabs>
          <w:tab w:val="left" w:pos="873"/>
        </w:tabs>
        <w:jc w:val="center"/>
        <w:outlineLvl w:val="0"/>
        <w:rPr>
          <w:b/>
          <w:bCs/>
          <w:sz w:val="26"/>
          <w:szCs w:val="26"/>
        </w:rPr>
      </w:pPr>
      <w:r w:rsidRPr="006F25DE">
        <w:rPr>
          <w:b/>
          <w:bCs/>
          <w:sz w:val="26"/>
          <w:szCs w:val="26"/>
        </w:rPr>
        <w:t>О</w:t>
      </w:r>
      <w:r w:rsidR="00D85FC5" w:rsidRPr="006F25DE">
        <w:rPr>
          <w:b/>
          <w:bCs/>
          <w:sz w:val="26"/>
          <w:szCs w:val="26"/>
        </w:rPr>
        <w:t xml:space="preserve">б утверждении  правил  </w:t>
      </w:r>
      <w:r w:rsidRPr="006F25DE">
        <w:rPr>
          <w:b/>
          <w:bCs/>
          <w:sz w:val="26"/>
          <w:szCs w:val="26"/>
        </w:rPr>
        <w:t xml:space="preserve">определения требований к  закупаемым муниципальными органами </w:t>
      </w:r>
      <w:r w:rsidR="00C06DE4" w:rsidRPr="006F25DE">
        <w:rPr>
          <w:b/>
          <w:bCs/>
          <w:sz w:val="26"/>
          <w:szCs w:val="26"/>
        </w:rPr>
        <w:t xml:space="preserve"> сельского поселения </w:t>
      </w:r>
      <w:r w:rsidR="006F25DE">
        <w:rPr>
          <w:b/>
          <w:bCs/>
          <w:sz w:val="26"/>
          <w:szCs w:val="26"/>
        </w:rPr>
        <w:t xml:space="preserve">Мичуринский  </w:t>
      </w:r>
      <w:r w:rsidR="00C06DE4" w:rsidRPr="006F25DE">
        <w:rPr>
          <w:b/>
          <w:bCs/>
          <w:sz w:val="26"/>
          <w:szCs w:val="26"/>
        </w:rPr>
        <w:t xml:space="preserve">сельсовет </w:t>
      </w:r>
      <w:r w:rsidRPr="006F25D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6F25DE">
        <w:rPr>
          <w:b/>
          <w:bCs/>
          <w:sz w:val="26"/>
          <w:szCs w:val="26"/>
        </w:rPr>
        <w:t>Шаранский</w:t>
      </w:r>
      <w:proofErr w:type="spellEnd"/>
      <w:r w:rsidRPr="006F25DE">
        <w:rPr>
          <w:b/>
          <w:bCs/>
          <w:sz w:val="26"/>
          <w:szCs w:val="26"/>
        </w:rPr>
        <w:t xml:space="preserve"> район Республики  Башкортостан и      подведомственными    указанным    органам  казенными      учреждениями и     бюджетными учреждениями     отдельным       видам    товаров, работ, услуг   (в   том   числе   предельные  цены товаров, работ, услуг)</w:t>
      </w:r>
    </w:p>
    <w:p w:rsidR="00335C66" w:rsidRPr="00E948BB" w:rsidRDefault="00335C66" w:rsidP="00C06DE4">
      <w:pPr>
        <w:tabs>
          <w:tab w:val="left" w:pos="873"/>
        </w:tabs>
        <w:ind w:firstLine="567"/>
        <w:jc w:val="center"/>
        <w:outlineLvl w:val="0"/>
        <w:rPr>
          <w:bCs/>
          <w:sz w:val="26"/>
          <w:szCs w:val="26"/>
        </w:rPr>
      </w:pP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proofErr w:type="gramStart"/>
      <w:r w:rsidRPr="00E948BB">
        <w:rPr>
          <w:bCs/>
          <w:sz w:val="26"/>
          <w:szCs w:val="26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E948BB">
        <w:rPr>
          <w:bCs/>
          <w:sz w:val="26"/>
          <w:szCs w:val="26"/>
        </w:rPr>
        <w:t xml:space="preserve"> </w:t>
      </w:r>
      <w:proofErr w:type="gramStart"/>
      <w:r w:rsidRPr="00E948BB">
        <w:rPr>
          <w:bCs/>
          <w:sz w:val="26"/>
          <w:szCs w:val="26"/>
        </w:rPr>
        <w:t>цен товаров, работ, услуг)», постановлением администрации</w:t>
      </w:r>
      <w:r w:rsidR="00E948BB" w:rsidRPr="00E948BB">
        <w:rPr>
          <w:bCs/>
          <w:sz w:val="26"/>
          <w:szCs w:val="26"/>
        </w:rPr>
        <w:t xml:space="preserve"> 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E948BB" w:rsidRPr="00E948BB">
        <w:rPr>
          <w:bCs/>
          <w:sz w:val="26"/>
          <w:szCs w:val="26"/>
        </w:rPr>
        <w:t>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</w:t>
      </w:r>
      <w:r w:rsidR="00C06DE4" w:rsidRPr="00E948BB">
        <w:rPr>
          <w:bCs/>
          <w:sz w:val="26"/>
          <w:szCs w:val="26"/>
        </w:rPr>
        <w:t xml:space="preserve"> 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 xml:space="preserve">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Башкортостан, содержанию указанных актов и обеспечению их исполнения, а также в целях совершенствования</w:t>
      </w:r>
      <w:proofErr w:type="gramEnd"/>
      <w:r w:rsidRPr="00E948BB">
        <w:rPr>
          <w:bCs/>
          <w:sz w:val="26"/>
          <w:szCs w:val="26"/>
        </w:rPr>
        <w:t xml:space="preserve"> системы закупок товаров, работ, услуг для муниципальных нужд</w:t>
      </w:r>
      <w:r w:rsidR="00C06DE4" w:rsidRPr="00E948BB">
        <w:rPr>
          <w:bCs/>
          <w:sz w:val="26"/>
          <w:szCs w:val="26"/>
        </w:rPr>
        <w:t xml:space="preserve"> 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>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Башкортостан, </w:t>
      </w:r>
      <w:r w:rsidR="0075358A" w:rsidRPr="00E948BB">
        <w:rPr>
          <w:bCs/>
          <w:sz w:val="26"/>
          <w:szCs w:val="26"/>
        </w:rPr>
        <w:t>ПОСТАНОВЛЯЮ</w:t>
      </w:r>
      <w:r w:rsidRPr="00E948BB">
        <w:rPr>
          <w:bCs/>
          <w:sz w:val="26"/>
          <w:szCs w:val="26"/>
        </w:rPr>
        <w:t>: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1. Утвердить прилагаемые правила определения требований к закупаемым муниципальными органами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 xml:space="preserve">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2. </w:t>
      </w:r>
      <w:r w:rsidR="00C06DE4" w:rsidRPr="00E948BB">
        <w:rPr>
          <w:bCs/>
          <w:sz w:val="26"/>
          <w:szCs w:val="26"/>
        </w:rPr>
        <w:t xml:space="preserve">Управляющему делами </w:t>
      </w:r>
      <w:r w:rsidR="00D85FC5" w:rsidRPr="00E948BB">
        <w:rPr>
          <w:bCs/>
          <w:sz w:val="26"/>
          <w:szCs w:val="26"/>
        </w:rPr>
        <w:t xml:space="preserve"> </w:t>
      </w:r>
      <w:r w:rsidRPr="00E948BB">
        <w:rPr>
          <w:bCs/>
          <w:sz w:val="26"/>
          <w:szCs w:val="26"/>
        </w:rPr>
        <w:t xml:space="preserve">администрации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 xml:space="preserve">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в течение 7 рабочих дней со дня принятия настоящего постановления разместить Правила </w:t>
      </w:r>
      <w:proofErr w:type="gramStart"/>
      <w:r w:rsidRPr="00E948BB">
        <w:rPr>
          <w:bCs/>
          <w:sz w:val="26"/>
          <w:szCs w:val="26"/>
        </w:rPr>
        <w:t>в единой информационной системе  в соответствии с требованиями законодательства о контрактной системе в сфере</w:t>
      </w:r>
      <w:proofErr w:type="gramEnd"/>
      <w:r w:rsidRPr="00E948BB">
        <w:rPr>
          <w:bCs/>
          <w:sz w:val="26"/>
          <w:szCs w:val="26"/>
        </w:rPr>
        <w:t xml:space="preserve"> закупок.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 xml:space="preserve">3. </w:t>
      </w:r>
      <w:r w:rsidR="00C06DE4" w:rsidRPr="00E948BB">
        <w:rPr>
          <w:bCs/>
          <w:sz w:val="26"/>
          <w:szCs w:val="26"/>
        </w:rPr>
        <w:t>Управляющему делами</w:t>
      </w:r>
      <w:r w:rsidR="00D85FC5" w:rsidRPr="00E948BB">
        <w:rPr>
          <w:bCs/>
          <w:sz w:val="26"/>
          <w:szCs w:val="26"/>
        </w:rPr>
        <w:t xml:space="preserve"> </w:t>
      </w:r>
      <w:r w:rsidRPr="00E948BB">
        <w:rPr>
          <w:bCs/>
          <w:sz w:val="26"/>
          <w:szCs w:val="26"/>
        </w:rPr>
        <w:t xml:space="preserve">администрации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 xml:space="preserve">сельсовет </w:t>
      </w:r>
      <w:r w:rsidRPr="00E948BB">
        <w:rPr>
          <w:bCs/>
          <w:sz w:val="26"/>
          <w:szCs w:val="26"/>
        </w:rPr>
        <w:t xml:space="preserve">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  обеспечить опубликование настоящего постановления на официальном сайте </w:t>
      </w:r>
      <w:r w:rsidR="00C06DE4" w:rsidRPr="00E948BB">
        <w:rPr>
          <w:bCs/>
          <w:sz w:val="26"/>
          <w:szCs w:val="26"/>
        </w:rPr>
        <w:t xml:space="preserve">сельского поселения </w:t>
      </w:r>
      <w:r w:rsidR="006F25DE">
        <w:rPr>
          <w:bCs/>
          <w:sz w:val="26"/>
          <w:szCs w:val="26"/>
        </w:rPr>
        <w:t xml:space="preserve">Мичуринский  </w:t>
      </w:r>
      <w:r w:rsidR="00C06DE4" w:rsidRPr="00E948BB">
        <w:rPr>
          <w:bCs/>
          <w:sz w:val="26"/>
          <w:szCs w:val="26"/>
        </w:rPr>
        <w:t>сельсовет</w:t>
      </w:r>
      <w:r w:rsidRPr="00E948BB">
        <w:rPr>
          <w:bCs/>
          <w:sz w:val="26"/>
          <w:szCs w:val="26"/>
        </w:rPr>
        <w:t xml:space="preserve"> муниципального района </w:t>
      </w:r>
      <w:proofErr w:type="spellStart"/>
      <w:r w:rsidRPr="00E948BB">
        <w:rPr>
          <w:bCs/>
          <w:sz w:val="26"/>
          <w:szCs w:val="26"/>
        </w:rPr>
        <w:t>Шаранский</w:t>
      </w:r>
      <w:proofErr w:type="spellEnd"/>
      <w:r w:rsidRPr="00E948BB">
        <w:rPr>
          <w:bCs/>
          <w:sz w:val="26"/>
          <w:szCs w:val="26"/>
        </w:rPr>
        <w:t xml:space="preserve"> район Республики Башкортостан. </w:t>
      </w:r>
    </w:p>
    <w:p w:rsidR="00D85FC5" w:rsidRPr="00E948BB" w:rsidRDefault="00C06DE4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E948BB">
        <w:rPr>
          <w:bCs/>
          <w:sz w:val="26"/>
          <w:szCs w:val="26"/>
        </w:rPr>
        <w:t>4</w:t>
      </w:r>
      <w:r w:rsidR="00335C66" w:rsidRPr="00E948BB">
        <w:rPr>
          <w:bCs/>
          <w:sz w:val="26"/>
          <w:szCs w:val="26"/>
        </w:rPr>
        <w:t xml:space="preserve">. </w:t>
      </w:r>
      <w:proofErr w:type="gramStart"/>
      <w:r w:rsidR="00D85FC5" w:rsidRPr="00E948BB">
        <w:rPr>
          <w:bCs/>
          <w:sz w:val="26"/>
          <w:szCs w:val="26"/>
        </w:rPr>
        <w:t>Контроль за</w:t>
      </w:r>
      <w:proofErr w:type="gramEnd"/>
      <w:r w:rsidR="00D85FC5" w:rsidRPr="00E948BB">
        <w:rPr>
          <w:bCs/>
          <w:sz w:val="26"/>
          <w:szCs w:val="26"/>
        </w:rPr>
        <w:t xml:space="preserve"> исполнением настоящего постановления </w:t>
      </w:r>
      <w:r w:rsidRPr="00E948BB">
        <w:rPr>
          <w:bCs/>
          <w:sz w:val="26"/>
          <w:szCs w:val="26"/>
        </w:rPr>
        <w:t>оставляю за собой</w:t>
      </w:r>
      <w:r w:rsidR="00E948BB" w:rsidRPr="00E948BB">
        <w:rPr>
          <w:bCs/>
          <w:sz w:val="26"/>
          <w:szCs w:val="26"/>
        </w:rPr>
        <w:t>.</w:t>
      </w:r>
    </w:p>
    <w:p w:rsidR="00335C66" w:rsidRPr="00E948BB" w:rsidRDefault="00335C66" w:rsidP="00C06DE4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</w:p>
    <w:p w:rsidR="00335C66" w:rsidRPr="00E948BB" w:rsidRDefault="00335C66" w:rsidP="00C06DE4">
      <w:pPr>
        <w:ind w:firstLine="301"/>
        <w:jc w:val="both"/>
        <w:rPr>
          <w:color w:val="000000"/>
          <w:sz w:val="26"/>
          <w:szCs w:val="26"/>
        </w:rPr>
      </w:pPr>
    </w:p>
    <w:p w:rsidR="00335C66" w:rsidRPr="00E948BB" w:rsidRDefault="00335C66" w:rsidP="00C06DE4">
      <w:pPr>
        <w:ind w:left="374" w:hanging="187"/>
        <w:jc w:val="both"/>
        <w:rPr>
          <w:sz w:val="26"/>
          <w:szCs w:val="26"/>
        </w:rPr>
      </w:pPr>
      <w:r w:rsidRPr="00E948BB">
        <w:rPr>
          <w:sz w:val="26"/>
          <w:szCs w:val="26"/>
        </w:rPr>
        <w:t xml:space="preserve">Глава </w:t>
      </w:r>
      <w:r w:rsidR="00C06DE4" w:rsidRPr="00E948BB">
        <w:rPr>
          <w:sz w:val="26"/>
          <w:szCs w:val="26"/>
        </w:rPr>
        <w:t xml:space="preserve">сельского поселения        </w:t>
      </w:r>
      <w:r w:rsidR="00E948BB">
        <w:rPr>
          <w:sz w:val="26"/>
          <w:szCs w:val="26"/>
        </w:rPr>
        <w:t xml:space="preserve">          </w:t>
      </w:r>
      <w:r w:rsidR="00C06DE4" w:rsidRPr="00E948BB">
        <w:rPr>
          <w:sz w:val="26"/>
          <w:szCs w:val="26"/>
        </w:rPr>
        <w:t xml:space="preserve">                             </w:t>
      </w:r>
      <w:r w:rsidR="006F25DE">
        <w:rPr>
          <w:sz w:val="26"/>
          <w:szCs w:val="26"/>
        </w:rPr>
        <w:t xml:space="preserve">   </w:t>
      </w:r>
      <w:r w:rsidR="00C06DE4" w:rsidRPr="00E948BB">
        <w:rPr>
          <w:sz w:val="26"/>
          <w:szCs w:val="26"/>
        </w:rPr>
        <w:t xml:space="preserve">   </w:t>
      </w:r>
      <w:proofErr w:type="spellStart"/>
      <w:r w:rsidR="006F25DE">
        <w:rPr>
          <w:sz w:val="26"/>
          <w:szCs w:val="26"/>
        </w:rPr>
        <w:t>В.Н.Корочкин</w:t>
      </w:r>
      <w:proofErr w:type="spellEnd"/>
      <w:r w:rsidR="00C06DE4" w:rsidRPr="00E948BB">
        <w:rPr>
          <w:sz w:val="26"/>
          <w:szCs w:val="26"/>
        </w:rPr>
        <w:t xml:space="preserve">       </w:t>
      </w:r>
    </w:p>
    <w:p w:rsidR="00335C66" w:rsidRPr="00E948BB" w:rsidRDefault="00335C66" w:rsidP="00C06DE4">
      <w:pPr>
        <w:spacing w:after="240"/>
        <w:ind w:firstLine="300"/>
        <w:jc w:val="both"/>
        <w:rPr>
          <w:color w:val="000000"/>
          <w:sz w:val="26"/>
          <w:szCs w:val="26"/>
        </w:rPr>
      </w:pP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>Утверждены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>Постановлением администрации</w:t>
      </w:r>
      <w:r w:rsidR="00E948BB" w:rsidRPr="00E948BB">
        <w:rPr>
          <w:bCs/>
          <w:sz w:val="22"/>
          <w:szCs w:val="22"/>
        </w:rPr>
        <w:t xml:space="preserve"> сельского поселения </w:t>
      </w:r>
      <w:r w:rsidR="006F25DE">
        <w:rPr>
          <w:bCs/>
          <w:sz w:val="22"/>
          <w:szCs w:val="22"/>
        </w:rPr>
        <w:t xml:space="preserve">Мичуринский  </w:t>
      </w:r>
      <w:r w:rsidR="00E948BB" w:rsidRPr="00E948BB">
        <w:rPr>
          <w:bCs/>
          <w:sz w:val="22"/>
          <w:szCs w:val="22"/>
        </w:rPr>
        <w:t>сельсовет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 xml:space="preserve">муниципального района </w:t>
      </w:r>
      <w:r w:rsidR="004C57F1" w:rsidRPr="00E948BB">
        <w:rPr>
          <w:bCs/>
          <w:sz w:val="22"/>
          <w:szCs w:val="22"/>
        </w:rPr>
        <w:t>Шаранский</w:t>
      </w:r>
      <w:r w:rsidRPr="00E948BB">
        <w:rPr>
          <w:bCs/>
          <w:sz w:val="22"/>
          <w:szCs w:val="22"/>
        </w:rPr>
        <w:t xml:space="preserve"> район Республики Башкортостан</w:t>
      </w:r>
    </w:p>
    <w:p w:rsidR="00A92509" w:rsidRPr="00E948BB" w:rsidRDefault="00A92509" w:rsidP="00A92509">
      <w:pPr>
        <w:tabs>
          <w:tab w:val="left" w:pos="873"/>
        </w:tabs>
        <w:ind w:left="5387"/>
        <w:outlineLvl w:val="0"/>
        <w:rPr>
          <w:bCs/>
          <w:sz w:val="22"/>
          <w:szCs w:val="22"/>
        </w:rPr>
      </w:pPr>
      <w:r w:rsidRPr="00E948BB">
        <w:rPr>
          <w:bCs/>
          <w:sz w:val="22"/>
          <w:szCs w:val="22"/>
        </w:rPr>
        <w:t xml:space="preserve">от </w:t>
      </w:r>
      <w:r w:rsidR="006F25DE">
        <w:rPr>
          <w:bCs/>
          <w:sz w:val="22"/>
          <w:szCs w:val="22"/>
        </w:rPr>
        <w:t>16 марта</w:t>
      </w:r>
      <w:r w:rsidRPr="00E948BB">
        <w:rPr>
          <w:bCs/>
          <w:sz w:val="22"/>
          <w:szCs w:val="22"/>
        </w:rPr>
        <w:t xml:space="preserve">  20</w:t>
      </w:r>
      <w:r w:rsidR="006F25DE">
        <w:rPr>
          <w:bCs/>
          <w:sz w:val="22"/>
          <w:szCs w:val="22"/>
        </w:rPr>
        <w:t>20</w:t>
      </w:r>
      <w:r w:rsidRPr="00E948BB">
        <w:rPr>
          <w:bCs/>
          <w:sz w:val="22"/>
          <w:szCs w:val="22"/>
        </w:rPr>
        <w:t xml:space="preserve"> г. №</w:t>
      </w:r>
      <w:r w:rsidR="005770A7" w:rsidRPr="00E948BB">
        <w:rPr>
          <w:bCs/>
          <w:sz w:val="22"/>
          <w:szCs w:val="22"/>
        </w:rPr>
        <w:t xml:space="preserve"> </w:t>
      </w:r>
      <w:bookmarkStart w:id="0" w:name="_GoBack"/>
      <w:bookmarkEnd w:id="0"/>
      <w:r w:rsidR="006F25DE">
        <w:rPr>
          <w:bCs/>
          <w:sz w:val="22"/>
          <w:szCs w:val="22"/>
        </w:rPr>
        <w:t>36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/>
          <w:bCs/>
        </w:rPr>
      </w:pPr>
      <w:bookmarkStart w:id="1" w:name="Par52"/>
      <w:bookmarkStart w:id="2" w:name="Par55"/>
      <w:bookmarkEnd w:id="1"/>
      <w:bookmarkEnd w:id="2"/>
      <w:r w:rsidRPr="007A7969">
        <w:rPr>
          <w:b/>
          <w:bCs/>
        </w:rPr>
        <w:t>Правила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/>
          <w:bCs/>
        </w:rPr>
      </w:pPr>
      <w:r w:rsidRPr="007A7969">
        <w:rPr>
          <w:b/>
          <w:bCs/>
        </w:rPr>
        <w:t xml:space="preserve">определения требований к закупаемым муниципальными органами </w:t>
      </w:r>
      <w:r w:rsidR="00E948BB">
        <w:rPr>
          <w:b/>
          <w:bCs/>
        </w:rPr>
        <w:t xml:space="preserve">сельского поселения </w:t>
      </w:r>
      <w:r w:rsidR="006F25DE">
        <w:rPr>
          <w:b/>
          <w:bCs/>
        </w:rPr>
        <w:t xml:space="preserve">Мичуринский  </w:t>
      </w:r>
      <w:r w:rsidR="00E948BB">
        <w:rPr>
          <w:b/>
          <w:bCs/>
        </w:rPr>
        <w:t xml:space="preserve">сельсовет </w:t>
      </w:r>
      <w:r w:rsidR="00A92509" w:rsidRPr="007A7969">
        <w:rPr>
          <w:b/>
          <w:bCs/>
        </w:rPr>
        <w:t xml:space="preserve">муниципального района </w:t>
      </w:r>
      <w:proofErr w:type="spellStart"/>
      <w:r w:rsidR="004C57F1" w:rsidRPr="007A7969">
        <w:rPr>
          <w:b/>
          <w:bCs/>
        </w:rPr>
        <w:t>Шаранский</w:t>
      </w:r>
      <w:proofErr w:type="spellEnd"/>
      <w:r w:rsidR="00A92509" w:rsidRPr="007A7969">
        <w:rPr>
          <w:b/>
          <w:bCs/>
        </w:rPr>
        <w:t xml:space="preserve"> район</w:t>
      </w:r>
      <w:r w:rsidRPr="007A7969">
        <w:rPr>
          <w:b/>
          <w:bCs/>
        </w:rPr>
        <w:t xml:space="preserve">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  <w:bookmarkStart w:id="3" w:name="P37"/>
      <w:bookmarkEnd w:id="3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1. </w:t>
      </w:r>
      <w:proofErr w:type="gramStart"/>
      <w:r w:rsidRPr="007A7969">
        <w:rPr>
          <w:bCs/>
        </w:rPr>
        <w:t>Настоящие Правила устанавливают порядок определения требований к закупаемым муниципальными органами</w:t>
      </w:r>
      <w:r w:rsidR="00E948BB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E948BB">
        <w:rPr>
          <w:bCs/>
        </w:rPr>
        <w:t>сельсовет</w:t>
      </w:r>
      <w:r w:rsidRPr="007A7969">
        <w:rPr>
          <w:bCs/>
        </w:rPr>
        <w:t xml:space="preserve"> </w:t>
      </w:r>
      <w:r w:rsidR="00B07634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B07634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Башкортостан,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2. </w:t>
      </w:r>
      <w:proofErr w:type="gramStart"/>
      <w:r w:rsidRPr="007A7969">
        <w:rPr>
          <w:bCs/>
        </w:rPr>
        <w:t>Муниципальные органы</w:t>
      </w:r>
      <w:r w:rsidR="00E948BB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E948BB">
        <w:rPr>
          <w:bCs/>
        </w:rPr>
        <w:t>сельсовет</w:t>
      </w:r>
      <w:r w:rsidRPr="007A7969">
        <w:rPr>
          <w:bCs/>
        </w:rPr>
        <w:t xml:space="preserve"> </w:t>
      </w:r>
      <w:r w:rsidR="00A92509" w:rsidRPr="007A7969">
        <w:rPr>
          <w:bCs/>
        </w:rPr>
        <w:t xml:space="preserve">муниципального района </w:t>
      </w:r>
      <w:proofErr w:type="spellStart"/>
      <w:r w:rsidR="00E948BB">
        <w:rPr>
          <w:bCs/>
        </w:rPr>
        <w:t>Шаранский</w:t>
      </w:r>
      <w:proofErr w:type="spellEnd"/>
      <w:r w:rsidR="00E948BB">
        <w:rPr>
          <w:bCs/>
        </w:rPr>
        <w:t xml:space="preserve">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(далее – субъекты нормирования) утверждают определенные в соответствии с настоящими Правилами требования к закупаемым ими, их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 w:rsidRPr="007A7969">
        <w:rPr>
          <w:bCs/>
        </w:rPr>
        <w:t xml:space="preserve"> товаров, работ, услуг) (далее – ведомственный перечень).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bookmarkStart w:id="4" w:name="P51"/>
      <w:bookmarkEnd w:id="4"/>
      <w:r w:rsidRPr="007A7969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а)  доля расходов субъектов нормирования, подведомственных им казенных и бюджетных учреждений на приобретение отдельного вида товаров, работ, услуг для обеспечения муниципальных нужд </w:t>
      </w:r>
      <w:r w:rsidR="00E948BB">
        <w:rPr>
          <w:bCs/>
        </w:rPr>
        <w:t xml:space="preserve">сельского поселения </w:t>
      </w:r>
      <w:r w:rsidR="006F25DE">
        <w:rPr>
          <w:bCs/>
        </w:rPr>
        <w:t xml:space="preserve">Мичуринский  </w:t>
      </w:r>
      <w:r w:rsidR="00E948BB">
        <w:rPr>
          <w:bCs/>
        </w:rPr>
        <w:t xml:space="preserve">сельсовет </w:t>
      </w:r>
      <w:r w:rsidR="00A92509" w:rsidRPr="007A7969">
        <w:rPr>
          <w:bCs/>
        </w:rPr>
        <w:t>м</w:t>
      </w:r>
      <w:r w:rsidR="004C57F1" w:rsidRPr="007A7969">
        <w:rPr>
          <w:bCs/>
        </w:rPr>
        <w:t xml:space="preserve">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A92509" w:rsidRPr="007A7969">
        <w:rPr>
          <w:bCs/>
        </w:rPr>
        <w:t xml:space="preserve"> район </w:t>
      </w:r>
      <w:r w:rsidRPr="007A7969">
        <w:rPr>
          <w:bCs/>
        </w:rPr>
        <w:t>Республики Башкортостан за отчетный финансовый год в общем объеме расходов субъекта нормирования и их подведомственных им казенных и бюджетных учреждений на приобретение товаров, работ, услуг за отчетный финансовый год;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 xml:space="preserve">б) доля контрактов субъектов нормирования,  подведомственных им казенных и бюджетных учреждений на приобретение отдельного вида товаров, работ, услуг для обеспечения муниципальных нужд </w:t>
      </w:r>
      <w:r w:rsidR="00E948BB">
        <w:rPr>
          <w:bCs/>
        </w:rPr>
        <w:t xml:space="preserve">сельского поселения </w:t>
      </w:r>
      <w:r w:rsidR="006F25DE">
        <w:rPr>
          <w:bCs/>
        </w:rPr>
        <w:t xml:space="preserve">Мичуринский  </w:t>
      </w:r>
      <w:r w:rsidR="00E948BB">
        <w:rPr>
          <w:bCs/>
        </w:rPr>
        <w:t xml:space="preserve">сельсовет </w:t>
      </w:r>
      <w:r w:rsidR="00A92509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Башкортостан, заключенных в отчетном финансовом году, в общем количестве контрактов субъекта нормирования и подведомственных им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lastRenderedPageBreak/>
        <w:t xml:space="preserve">4. </w:t>
      </w:r>
      <w:proofErr w:type="gramStart"/>
      <w:r w:rsidRPr="007A7969">
        <w:rPr>
          <w:bCs/>
        </w:rPr>
        <w:t>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субъектами нормирования и подведомственными им казенными и бюджетными учреждениями закупок.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5. В целях формирования ведомственного перечня 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6. Субъекты нормирования при формировании ведомственного перечня вправе включить в него дополнительно: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7969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>а) с учетом категорий и (или) групп должностей работников субъектов нормирования и их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</w:t>
      </w:r>
      <w:r w:rsidR="00785FE5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785FE5">
        <w:rPr>
          <w:bCs/>
        </w:rPr>
        <w:t>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Башкортостан, включая соответственно подведомственные казенные учреждения, утвержденными постановлением администрации</w:t>
      </w:r>
      <w:r w:rsidR="00785FE5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785FE5">
        <w:rPr>
          <w:bCs/>
        </w:rPr>
        <w:t xml:space="preserve">сельсовет </w:t>
      </w:r>
      <w:r w:rsidRPr="007A7969">
        <w:rPr>
          <w:bCs/>
        </w:rPr>
        <w:t xml:space="preserve"> </w:t>
      </w:r>
      <w:r w:rsidR="0007780C" w:rsidRPr="007A7969">
        <w:rPr>
          <w:bCs/>
        </w:rPr>
        <w:t>муниципального района</w:t>
      </w:r>
      <w:proofErr w:type="gramEnd"/>
      <w:r w:rsidR="0007780C" w:rsidRPr="007A7969">
        <w:rPr>
          <w:bCs/>
        </w:rPr>
        <w:t xml:space="preserve">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от</w:t>
      </w:r>
      <w:r w:rsidR="00785FE5">
        <w:rPr>
          <w:bCs/>
        </w:rPr>
        <w:t xml:space="preserve"> 21 сентября </w:t>
      </w:r>
      <w:r w:rsidRPr="007A7969">
        <w:rPr>
          <w:bCs/>
        </w:rPr>
        <w:t>201</w:t>
      </w:r>
      <w:r w:rsidR="0007780C" w:rsidRPr="007A7969">
        <w:rPr>
          <w:bCs/>
        </w:rPr>
        <w:t xml:space="preserve">6 </w:t>
      </w:r>
      <w:r w:rsidRPr="007A7969">
        <w:rPr>
          <w:bCs/>
        </w:rPr>
        <w:t xml:space="preserve">г. № </w:t>
      </w:r>
      <w:r w:rsidR="0007780C" w:rsidRPr="007A7969">
        <w:rPr>
          <w:bCs/>
        </w:rPr>
        <w:t>…</w:t>
      </w:r>
      <w:r w:rsidRPr="007A7969">
        <w:rPr>
          <w:bCs/>
        </w:rPr>
        <w:t xml:space="preserve"> «Обутверждении Правил определения нормативных затрат на обеспечение функций муниципальных органов</w:t>
      </w:r>
      <w:r w:rsidR="00785FE5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785FE5">
        <w:rPr>
          <w:bCs/>
        </w:rPr>
        <w:t>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 (включая  подведомственные казенные учреждения)» (далее - Правила определения нормативных затрат), определяются с учетом категорий и (или) групп должностей работников;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субъектом нормирования.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9. Предельные цены товаров, работ, услуг устанавливаются субъектами нормирования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Default="00FE7BAB" w:rsidP="00FE7BAB">
      <w:pPr>
        <w:rPr>
          <w:bCs/>
          <w:sz w:val="28"/>
          <w:szCs w:val="28"/>
        </w:rPr>
        <w:sectPr w:rsidR="00FE7BAB" w:rsidSect="00BD488B">
          <w:pgSz w:w="11906" w:h="16838"/>
          <w:pgMar w:top="567" w:right="567" w:bottom="567" w:left="1134" w:header="709" w:footer="709" w:gutter="0"/>
          <w:cols w:space="720"/>
        </w:sectPr>
      </w:pPr>
    </w:p>
    <w:p w:rsidR="00FE7BAB" w:rsidRPr="004C57F1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4C57F1">
        <w:rPr>
          <w:bCs/>
        </w:rPr>
        <w:lastRenderedPageBreak/>
        <w:t>Приложение № 1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муниципальными органами </w:t>
      </w:r>
      <w:r w:rsidR="00785FE5">
        <w:rPr>
          <w:bCs/>
        </w:rPr>
        <w:t xml:space="preserve"> сельского поселения </w:t>
      </w:r>
      <w:r w:rsidR="006F25DE">
        <w:rPr>
          <w:bCs/>
        </w:rPr>
        <w:t xml:space="preserve">Мичуринский  </w:t>
      </w:r>
      <w:r w:rsidR="00785FE5">
        <w:rPr>
          <w:bCs/>
        </w:rPr>
        <w:t xml:space="preserve">сельсовет </w:t>
      </w:r>
      <w:r w:rsidR="0007780C" w:rsidRPr="007A7969">
        <w:rPr>
          <w:bCs/>
        </w:rPr>
        <w:t>му</w:t>
      </w:r>
      <w:r w:rsidR="004C57F1" w:rsidRPr="007A7969">
        <w:rPr>
          <w:bCs/>
        </w:rPr>
        <w:t xml:space="preserve">ниципального района </w:t>
      </w:r>
      <w:proofErr w:type="spellStart"/>
      <w:r w:rsidR="004C57F1" w:rsidRPr="007A7969">
        <w:rPr>
          <w:bCs/>
        </w:rPr>
        <w:t>Шаранский</w:t>
      </w:r>
      <w:proofErr w:type="spellEnd"/>
      <w:r w:rsidR="004C57F1" w:rsidRPr="007A7969">
        <w:rPr>
          <w:bCs/>
        </w:rPr>
        <w:t xml:space="preserve">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5" w:name="P86"/>
      <w:bookmarkEnd w:id="5"/>
      <w:r w:rsidRPr="007A7969">
        <w:rPr>
          <w:bCs/>
        </w:rPr>
        <w:t>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их потребительские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свойства (в том числе качество) и иные характеристики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 к ним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FE7BAB" w:rsidRPr="007A7969" w:rsidTr="00FE7BA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07634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</w:t>
            </w:r>
          </w:p>
        </w:tc>
      </w:tr>
      <w:tr w:rsidR="00FE7BAB" w:rsidRPr="007A7969" w:rsidTr="00FE7BA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обоснование отклонения значения характеристики отутвержденной администрацией </w:t>
            </w:r>
            <w:r w:rsidR="00B07634" w:rsidRPr="007A7969">
              <w:rPr>
                <w:bCs/>
                <w:sz w:val="22"/>
                <w:szCs w:val="22"/>
              </w:rPr>
              <w:t>му</w:t>
            </w:r>
            <w:r w:rsidR="004C57F1" w:rsidRPr="007A7969">
              <w:rPr>
                <w:bCs/>
                <w:sz w:val="22"/>
                <w:szCs w:val="22"/>
              </w:rPr>
              <w:t xml:space="preserve">ниципального района 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7" w:anchor="P153" w:history="1">
              <w:r w:rsidRPr="007A7969">
                <w:rPr>
                  <w:rStyle w:val="a3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 w:rsidRPr="007A7969"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anchor="P173" w:history="1">
              <w:r w:rsidRPr="00EB0EE0">
                <w:rPr>
                  <w:rStyle w:val="a3"/>
                  <w:bCs/>
                  <w:color w:val="000000" w:themeColor="text1"/>
                  <w:sz w:val="22"/>
                  <w:szCs w:val="22"/>
                  <w:u w:val="none"/>
                </w:rPr>
                <w:t>приложением № 2</w:t>
              </w:r>
            </w:hyperlink>
            <w:r w:rsidRPr="007A7969">
              <w:rPr>
                <w:bCs/>
                <w:sz w:val="22"/>
                <w:szCs w:val="22"/>
              </w:rPr>
              <w:t xml:space="preserve"> к Правилам определения требований к закупаемым муниципальными органами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Башкортостан, соответственно их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>Республики</w:t>
            </w:r>
            <w:proofErr w:type="gramEnd"/>
            <w:r w:rsidRPr="007A7969">
              <w:rPr>
                <w:bCs/>
                <w:sz w:val="22"/>
                <w:szCs w:val="22"/>
              </w:rPr>
              <w:t xml:space="preserve"> Башкортостан от </w:t>
            </w:r>
            <w:r w:rsidR="00D70715" w:rsidRPr="007A7969">
              <w:rPr>
                <w:bCs/>
                <w:sz w:val="22"/>
                <w:szCs w:val="22"/>
              </w:rPr>
              <w:t xml:space="preserve">«  »              2016 </w:t>
            </w:r>
            <w:r w:rsidRPr="007A7969">
              <w:rPr>
                <w:bCs/>
                <w:sz w:val="22"/>
                <w:szCs w:val="22"/>
              </w:rPr>
              <w:t xml:space="preserve">г. № 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 xml:space="preserve">Республики </w:t>
            </w:r>
            <w:r w:rsidRPr="007A7969">
              <w:rPr>
                <w:bCs/>
                <w:sz w:val="22"/>
                <w:szCs w:val="22"/>
              </w:rPr>
              <w:lastRenderedPageBreak/>
              <w:t>Башкортостан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</w:tbl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 w:rsidRPr="007A7969">
        <w:rPr>
          <w:bCs/>
          <w:sz w:val="22"/>
          <w:szCs w:val="22"/>
        </w:rPr>
        <w:t>--------------------------------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6" w:name="P153"/>
      <w:bookmarkEnd w:id="6"/>
      <w:r w:rsidRPr="007A7969"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lastRenderedPageBreak/>
        <w:t>Приложение № 2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муниципальными органами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и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="00EB0EE0">
        <w:rPr>
          <w:bCs/>
        </w:rPr>
        <w:t xml:space="preserve"> </w:t>
      </w:r>
      <w:r w:rsidRPr="007A7969">
        <w:rPr>
          <w:bCs/>
        </w:rPr>
        <w:t>(форма)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7" w:name="P173"/>
      <w:bookmarkEnd w:id="7"/>
      <w:r w:rsidRPr="007A7969">
        <w:rPr>
          <w:bCs/>
        </w:rPr>
        <w:t>ОБЯЗАТЕЛЬНЫЙ 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В ОТНОШЕНИИ КОТОРЫХ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ОПРЕДЕЛЯЮТСЯ ТРЕБОВАНИЯ К ПОТРЕБИТЕЛЬСКИМ СВОЙСТВАМ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КАЧЕСТВУ) И ИНЫМ ХАРАКТЕРИСТИКАМ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141"/>
        <w:gridCol w:w="2126"/>
        <w:gridCol w:w="2126"/>
        <w:gridCol w:w="850"/>
        <w:gridCol w:w="568"/>
        <w:gridCol w:w="1416"/>
        <w:gridCol w:w="1275"/>
        <w:gridCol w:w="1277"/>
        <w:gridCol w:w="1276"/>
        <w:gridCol w:w="1417"/>
        <w:gridCol w:w="1180"/>
        <w:gridCol w:w="47"/>
      </w:tblGrid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FE7BAB" w:rsidTr="00FE7BAB">
        <w:trPr>
          <w:gridAfter w:val="1"/>
          <w:wAfter w:w="47" w:type="dxa"/>
          <w:trHeight w:val="322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E7BAB" w:rsidTr="00FE7BAB">
        <w:trPr>
          <w:gridAfter w:val="1"/>
          <w:wAfter w:w="47" w:type="dxa"/>
          <w:trHeight w:val="116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bCs/>
                <w:sz w:val="22"/>
                <w:szCs w:val="22"/>
              </w:rPr>
              <w:t>сабноутбуки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bCs/>
                <w:sz w:val="22"/>
                <w:szCs w:val="22"/>
              </w:rPr>
              <w:t>Wi-Fi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Bluetooth</w:t>
            </w:r>
            <w:proofErr w:type="spellEnd"/>
            <w:r>
              <w:rPr>
                <w:bCs/>
                <w:sz w:val="22"/>
                <w:szCs w:val="22"/>
              </w:rPr>
              <w:t xml:space="preserve">, поддержки 3G </w:t>
            </w:r>
            <w:r>
              <w:rPr>
                <w:bCs/>
                <w:sz w:val="22"/>
                <w:szCs w:val="22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Пояснения по требуемой продукции: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>
              <w:rPr>
                <w:bCs/>
                <w:sz w:val="22"/>
                <w:szCs w:val="22"/>
              </w:rPr>
              <w:lastRenderedPageBreak/>
              <w:t>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</w:t>
            </w:r>
            <w:r>
              <w:rPr>
                <w:bCs/>
                <w:sz w:val="22"/>
                <w:szCs w:val="22"/>
              </w:rPr>
              <w:lastRenderedPageBreak/>
              <w:t>я, наличие дополнительных модулей и интерфейсов (сетевой интерфейс, устройства чтения карт памяти и т.д.)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>
              <w:rPr>
                <w:bCs/>
                <w:sz w:val="22"/>
                <w:szCs w:val="22"/>
              </w:rPr>
              <w:t>интрефейсов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Wi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Fi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годового владения </w:t>
            </w:r>
            <w:r>
              <w:rPr>
                <w:bCs/>
                <w:sz w:val="22"/>
                <w:szCs w:val="22"/>
              </w:rPr>
              <w:lastRenderedPageBreak/>
              <w:t xml:space="preserve"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15 тыс.руб.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10 тыс.руб.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не более 5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E7BAB" w:rsidTr="00FE7BAB">
        <w:trPr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2 млн.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1,5 млн.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не более 1,2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мебельный (искусственный) мех, искусственная замша (микрофибра), ткань, </w:t>
            </w:r>
            <w:r>
              <w:rPr>
                <w:bCs/>
                <w:sz w:val="22"/>
                <w:szCs w:val="22"/>
              </w:rPr>
              <w:lastRenderedPageBreak/>
              <w:t>нетканые материалы</w:t>
            </w: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</w:t>
            </w:r>
            <w:r>
              <w:rPr>
                <w:bCs/>
                <w:sz w:val="22"/>
                <w:szCs w:val="22"/>
              </w:rPr>
              <w:lastRenderedPageBreak/>
              <w:t>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предельное значение - </w:t>
            </w:r>
            <w:r>
              <w:rPr>
                <w:bCs/>
                <w:sz w:val="22"/>
                <w:szCs w:val="22"/>
              </w:rPr>
              <w:lastRenderedPageBreak/>
              <w:t>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</w:t>
            </w:r>
            <w:r>
              <w:rPr>
                <w:bCs/>
                <w:sz w:val="22"/>
                <w:szCs w:val="22"/>
              </w:rPr>
              <w:lastRenderedPageBreak/>
              <w:t xml:space="preserve">учреждений культуры и </w:t>
            </w:r>
            <w:proofErr w:type="spellStart"/>
            <w:r>
              <w:rPr>
                <w:bCs/>
                <w:sz w:val="22"/>
                <w:szCs w:val="22"/>
              </w:rPr>
              <w:t>т.п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материал (металл)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предельное значение - массив древесины «ценных» пород (твердолиственных и тропически;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</w:tr>
    </w:tbl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250A74" w:rsidRDefault="00250A74"/>
    <w:sectPr w:rsidR="00250A74" w:rsidSect="007A7969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442"/>
    <w:multiLevelType w:val="hybridMultilevel"/>
    <w:tmpl w:val="B2702716"/>
    <w:lvl w:ilvl="0" w:tplc="066E0364">
      <w:start w:val="1"/>
      <w:numFmt w:val="decimal"/>
      <w:lvlText w:val="%1."/>
      <w:lvlJc w:val="left"/>
      <w:pPr>
        <w:tabs>
          <w:tab w:val="num" w:pos="106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BAB"/>
    <w:rsid w:val="00001AA7"/>
    <w:rsid w:val="0007780C"/>
    <w:rsid w:val="000E45D7"/>
    <w:rsid w:val="001C66A4"/>
    <w:rsid w:val="001F6ABC"/>
    <w:rsid w:val="00250A74"/>
    <w:rsid w:val="00335C66"/>
    <w:rsid w:val="00341796"/>
    <w:rsid w:val="003F2319"/>
    <w:rsid w:val="00435273"/>
    <w:rsid w:val="004A6E2E"/>
    <w:rsid w:val="004C57F1"/>
    <w:rsid w:val="005770A7"/>
    <w:rsid w:val="005F4436"/>
    <w:rsid w:val="006F25DE"/>
    <w:rsid w:val="0075358A"/>
    <w:rsid w:val="00785FE5"/>
    <w:rsid w:val="007A7969"/>
    <w:rsid w:val="009E3363"/>
    <w:rsid w:val="009F6BD5"/>
    <w:rsid w:val="00A33A8B"/>
    <w:rsid w:val="00A92509"/>
    <w:rsid w:val="00B07634"/>
    <w:rsid w:val="00B3110F"/>
    <w:rsid w:val="00B86CE8"/>
    <w:rsid w:val="00BD488B"/>
    <w:rsid w:val="00C06DE4"/>
    <w:rsid w:val="00D70715"/>
    <w:rsid w:val="00D85FC5"/>
    <w:rsid w:val="00DD2ECC"/>
    <w:rsid w:val="00E948BB"/>
    <w:rsid w:val="00EB0EE0"/>
    <w:rsid w:val="00EB0EF9"/>
    <w:rsid w:val="00EE1FE3"/>
    <w:rsid w:val="00F367C2"/>
    <w:rsid w:val="00FE7BAB"/>
    <w:rsid w:val="00FF0508"/>
    <w:rsid w:val="00FF6273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  <w:style w:type="paragraph" w:styleId="ab">
    <w:name w:val="header"/>
    <w:basedOn w:val="a"/>
    <w:link w:val="ac"/>
    <w:rsid w:val="00C06D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06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F2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6877-5443-4834-A090-DA1A32A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2016-03-15T11:20:00Z</cp:lastPrinted>
  <dcterms:created xsi:type="dcterms:W3CDTF">2016-06-22T10:37:00Z</dcterms:created>
  <dcterms:modified xsi:type="dcterms:W3CDTF">2020-03-16T06:48:00Z</dcterms:modified>
</cp:coreProperties>
</file>