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EC06B2" w:rsidTr="00EC06B2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06B2" w:rsidRDefault="00EC06B2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EC06B2" w:rsidRDefault="00EC06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EC06B2" w:rsidRDefault="00EC06B2" w:rsidP="00EC06B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EC06B2" w:rsidRDefault="00EC06B2" w:rsidP="00EC06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06B2" w:rsidRDefault="00EC06B2" w:rsidP="00EC06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06B2" w:rsidRDefault="00EC06B2" w:rsidP="00EC06B2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работе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бюджету, налогам и вопросам муниципальной собственности в 201</w:t>
      </w:r>
      <w:r w:rsidR="00786DB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EC06B2" w:rsidRDefault="00EC06B2" w:rsidP="00EC06B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C06B2" w:rsidRDefault="00EC06B2" w:rsidP="00EC06B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hyperlink r:id="rId6" w:anchor="Par31" w:history="1">
        <w:r w:rsidRPr="00786DB1">
          <w:rPr>
            <w:rStyle w:val="a6"/>
            <w:rFonts w:eastAsiaTheme="majorEastAsia"/>
            <w:color w:val="auto"/>
            <w:sz w:val="28"/>
            <w:szCs w:val="28"/>
            <w:u w:val="none"/>
          </w:rPr>
          <w:t>отчет</w:t>
        </w:r>
      </w:hyperlink>
      <w:r w:rsidRPr="00786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постоянной комиссии по бюджету, налогам и вопросам муниципальной собственности Совета 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Соколова П.Л. о работе постоянной комиссии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 бюджету, налогам и вопросам муниципальной собственности 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2013 году, Совет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 решил:</w:t>
      </w:r>
    </w:p>
    <w:p w:rsidR="00EC06B2" w:rsidRDefault="00A20178" w:rsidP="00EC06B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7" w:anchor="Par31" w:history="1">
        <w:r w:rsidR="00EC06B2" w:rsidRPr="00786DB1">
          <w:rPr>
            <w:rStyle w:val="a6"/>
            <w:rFonts w:eastAsiaTheme="majorEastAsia"/>
            <w:color w:val="auto"/>
            <w:sz w:val="28"/>
            <w:szCs w:val="28"/>
            <w:u w:val="none"/>
          </w:rPr>
          <w:t>Отчет</w:t>
        </w:r>
      </w:hyperlink>
      <w:r w:rsidR="00EC06B2" w:rsidRPr="00786DB1">
        <w:rPr>
          <w:sz w:val="28"/>
          <w:szCs w:val="28"/>
        </w:rPr>
        <w:t xml:space="preserve"> </w:t>
      </w:r>
      <w:r w:rsidR="00EC06B2">
        <w:rPr>
          <w:sz w:val="28"/>
          <w:szCs w:val="28"/>
        </w:rPr>
        <w:t>о работе постоянной комиссии по бюджету, налогам и вопросам муниципальной собственности в 2013 году принять к сведению (прилагается).</w:t>
      </w:r>
    </w:p>
    <w:p w:rsidR="00EC06B2" w:rsidRDefault="00EC06B2" w:rsidP="00EC06B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EC06B2" w:rsidRDefault="00EC06B2" w:rsidP="00EC06B2">
      <w:pPr>
        <w:pStyle w:val="31"/>
        <w:ind w:firstLine="0"/>
        <w:rPr>
          <w:szCs w:val="28"/>
        </w:rPr>
      </w:pPr>
    </w:p>
    <w:p w:rsidR="00EC06B2" w:rsidRDefault="00EC06B2" w:rsidP="00EC06B2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Cs w:val="28"/>
        </w:rPr>
        <w:t>В.Н.Корочкин</w:t>
      </w:r>
      <w:proofErr w:type="spellEnd"/>
    </w:p>
    <w:p w:rsidR="00EC06B2" w:rsidRDefault="00EC06B2" w:rsidP="00EC06B2"/>
    <w:p w:rsidR="00EC06B2" w:rsidRDefault="00EC06B2" w:rsidP="00EC06B2"/>
    <w:p w:rsidR="00EC06B2" w:rsidRDefault="00EC06B2" w:rsidP="00EC06B2"/>
    <w:p w:rsidR="00EC06B2" w:rsidRDefault="00EC06B2" w:rsidP="00EC06B2"/>
    <w:p w:rsidR="00EC06B2" w:rsidRDefault="00EC06B2" w:rsidP="00EC06B2">
      <w:r>
        <w:t>с</w:t>
      </w:r>
      <w:proofErr w:type="gramStart"/>
      <w:r>
        <w:t>.М</w:t>
      </w:r>
      <w:proofErr w:type="gramEnd"/>
      <w:r>
        <w:t>ичуринск</w:t>
      </w:r>
    </w:p>
    <w:p w:rsidR="00EC06B2" w:rsidRDefault="00786DB1" w:rsidP="00EC06B2">
      <w:r>
        <w:t>11</w:t>
      </w:r>
      <w:r w:rsidR="00EC06B2">
        <w:t>.0</w:t>
      </w:r>
      <w:r>
        <w:t>3</w:t>
      </w:r>
      <w:r w:rsidR="00EC06B2">
        <w:t>.201</w:t>
      </w:r>
      <w:r>
        <w:t>5</w:t>
      </w:r>
    </w:p>
    <w:p w:rsidR="00EC06B2" w:rsidRDefault="00EC06B2" w:rsidP="00EC06B2">
      <w:r>
        <w:t>№3</w:t>
      </w:r>
      <w:r w:rsidR="00786DB1">
        <w:t>67</w:t>
      </w: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EC06B2" w:rsidRDefault="00EC06B2" w:rsidP="001753F4">
      <w:pPr>
        <w:jc w:val="right"/>
        <w:outlineLvl w:val="0"/>
        <w:rPr>
          <w:sz w:val="28"/>
          <w:szCs w:val="28"/>
        </w:rPr>
      </w:pPr>
    </w:p>
    <w:p w:rsidR="001753F4" w:rsidRDefault="001753F4" w:rsidP="001753F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36C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753F4" w:rsidRDefault="001753F4" w:rsidP="001753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РБ</w:t>
      </w:r>
    </w:p>
    <w:p w:rsidR="001753F4" w:rsidRDefault="001753F4" w:rsidP="001753F4">
      <w:pPr>
        <w:jc w:val="right"/>
        <w:rPr>
          <w:sz w:val="28"/>
          <w:szCs w:val="28"/>
        </w:rPr>
      </w:pPr>
      <w:r>
        <w:rPr>
          <w:sz w:val="26"/>
          <w:szCs w:val="26"/>
        </w:rPr>
        <w:t>от «</w:t>
      </w:r>
      <w:r w:rsidR="00F26B9E">
        <w:rPr>
          <w:sz w:val="26"/>
          <w:szCs w:val="26"/>
        </w:rPr>
        <w:t xml:space="preserve">11 </w:t>
      </w:r>
      <w:r>
        <w:rPr>
          <w:sz w:val="26"/>
          <w:szCs w:val="26"/>
        </w:rPr>
        <w:t xml:space="preserve">» </w:t>
      </w:r>
      <w:r w:rsidR="00F26B9E"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 201</w:t>
      </w:r>
      <w:r w:rsidR="00F26B9E">
        <w:rPr>
          <w:sz w:val="26"/>
          <w:szCs w:val="26"/>
        </w:rPr>
        <w:t>5</w:t>
      </w:r>
      <w:r w:rsidR="0022736C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 </w:t>
      </w:r>
    </w:p>
    <w:p w:rsidR="001753F4" w:rsidRDefault="001753F4" w:rsidP="001753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2736C" w:rsidRDefault="001753F4" w:rsidP="00175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комиссии Совета сельского поселения  </w:t>
      </w:r>
      <w:r w:rsidR="0022736C">
        <w:rPr>
          <w:b/>
          <w:sz w:val="28"/>
          <w:szCs w:val="28"/>
        </w:rPr>
        <w:t>Мичуринский</w:t>
      </w:r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бюджету, налогам и вопросам </w:t>
      </w:r>
      <w:r w:rsidR="0022736C">
        <w:rPr>
          <w:b/>
          <w:sz w:val="28"/>
          <w:szCs w:val="28"/>
        </w:rPr>
        <w:t xml:space="preserve">муниципальной собственности </w:t>
      </w:r>
    </w:p>
    <w:p w:rsidR="001753F4" w:rsidRDefault="001753F4" w:rsidP="00175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F26B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753F4" w:rsidRDefault="001753F4" w:rsidP="00175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Совета по бюджету, налогам и вопросам </w:t>
      </w:r>
      <w:r w:rsidR="0022736C">
        <w:rPr>
          <w:sz w:val="28"/>
          <w:szCs w:val="28"/>
        </w:rPr>
        <w:t>муни</w:t>
      </w:r>
      <w:r w:rsidR="00F16378">
        <w:rPr>
          <w:sz w:val="28"/>
          <w:szCs w:val="28"/>
        </w:rPr>
        <w:t>ц</w:t>
      </w:r>
      <w:r w:rsidR="0022736C">
        <w:rPr>
          <w:sz w:val="28"/>
          <w:szCs w:val="28"/>
        </w:rPr>
        <w:t xml:space="preserve">ипальной </w:t>
      </w:r>
      <w:r>
        <w:rPr>
          <w:sz w:val="28"/>
          <w:szCs w:val="28"/>
        </w:rPr>
        <w:t xml:space="preserve">собственности в соответствии с законодательством, Уставом сельского поселения  </w:t>
      </w:r>
      <w:r w:rsidR="0022736C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сформирована на первом заседании Совета и приступила к исполнению своих полномочий в марте 2011  года. В составе комиссии  3 депутата: </w:t>
      </w:r>
      <w:r w:rsidR="0022736C">
        <w:rPr>
          <w:sz w:val="28"/>
          <w:szCs w:val="28"/>
        </w:rPr>
        <w:t xml:space="preserve">Соколов П.Л., </w:t>
      </w:r>
      <w:proofErr w:type="spellStart"/>
      <w:r w:rsidR="0022736C">
        <w:rPr>
          <w:sz w:val="28"/>
          <w:szCs w:val="28"/>
        </w:rPr>
        <w:t>Тухватшина</w:t>
      </w:r>
      <w:proofErr w:type="spellEnd"/>
      <w:r w:rsidR="0022736C">
        <w:rPr>
          <w:sz w:val="28"/>
          <w:szCs w:val="28"/>
        </w:rPr>
        <w:t xml:space="preserve"> </w:t>
      </w:r>
      <w:r w:rsidR="00942DEF">
        <w:rPr>
          <w:sz w:val="28"/>
          <w:szCs w:val="28"/>
        </w:rPr>
        <w:t xml:space="preserve">И.Л. </w:t>
      </w:r>
      <w:r>
        <w:rPr>
          <w:sz w:val="28"/>
          <w:szCs w:val="28"/>
        </w:rPr>
        <w:t xml:space="preserve">Председателем комиссии избран </w:t>
      </w:r>
      <w:r w:rsidR="00942DEF">
        <w:rPr>
          <w:sz w:val="28"/>
          <w:szCs w:val="28"/>
        </w:rPr>
        <w:t>Соколов П.Л.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установлены Регламентом Совета сельского поселения  </w:t>
      </w:r>
      <w:r w:rsidR="00942DEF">
        <w:rPr>
          <w:sz w:val="28"/>
          <w:szCs w:val="28"/>
        </w:rPr>
        <w:t xml:space="preserve">Мичуринский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Положением о постоянных комиссиях Совета сельского поселения  </w:t>
      </w:r>
      <w:r w:rsidR="00942DEF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постоянной комиссии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  и решений постоянной комиссии, консультирование депутатов по правовым и иным вопросам и изучение ими законодательства обеспечивает  председатель Совета</w:t>
      </w:r>
      <w:r w:rsidR="00942DEF">
        <w:rPr>
          <w:sz w:val="28"/>
          <w:szCs w:val="28"/>
        </w:rPr>
        <w:t xml:space="preserve"> </w:t>
      </w:r>
      <w:proofErr w:type="spellStart"/>
      <w:r w:rsidR="00942DEF">
        <w:rPr>
          <w:sz w:val="28"/>
          <w:szCs w:val="28"/>
        </w:rPr>
        <w:t>Корочкин</w:t>
      </w:r>
      <w:proofErr w:type="spellEnd"/>
      <w:r w:rsidR="00942DEF">
        <w:rPr>
          <w:sz w:val="28"/>
          <w:szCs w:val="28"/>
        </w:rPr>
        <w:t xml:space="preserve"> В.Н.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Совета в 201</w:t>
      </w:r>
      <w:r w:rsidR="00F26B9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провела </w:t>
      </w:r>
      <w:r w:rsidR="00942DEF">
        <w:rPr>
          <w:sz w:val="28"/>
          <w:szCs w:val="28"/>
        </w:rPr>
        <w:t xml:space="preserve"> </w:t>
      </w:r>
      <w:r w:rsidR="00F26B9E">
        <w:rPr>
          <w:sz w:val="28"/>
          <w:szCs w:val="28"/>
        </w:rPr>
        <w:t>6</w:t>
      </w:r>
      <w:r w:rsidR="00942DEF">
        <w:rPr>
          <w:sz w:val="28"/>
          <w:szCs w:val="28"/>
        </w:rPr>
        <w:t xml:space="preserve">  заседаний. Принято  </w:t>
      </w:r>
      <w:r w:rsidR="00F26B9E">
        <w:rPr>
          <w:sz w:val="28"/>
          <w:szCs w:val="28"/>
        </w:rPr>
        <w:t xml:space="preserve"> 14 </w:t>
      </w:r>
      <w:r>
        <w:rPr>
          <w:sz w:val="28"/>
          <w:szCs w:val="28"/>
        </w:rPr>
        <w:t>решений.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была организована в соответствии с планом работы комиссии.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установленные бюджетным процессом сроки Советом приняты решения: </w:t>
      </w:r>
    </w:p>
    <w:p w:rsidR="001753F4" w:rsidRDefault="001753F4" w:rsidP="001753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 </w:t>
      </w:r>
      <w:r w:rsidR="00942DEF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F26B9E">
        <w:rPr>
          <w:sz w:val="28"/>
          <w:szCs w:val="28"/>
        </w:rPr>
        <w:t>4</w:t>
      </w:r>
      <w:r>
        <w:rPr>
          <w:sz w:val="28"/>
          <w:szCs w:val="28"/>
        </w:rPr>
        <w:t xml:space="preserve"> год;</w:t>
      </w:r>
    </w:p>
    <w:p w:rsidR="001753F4" w:rsidRDefault="001753F4" w:rsidP="001753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-об исполнении бюджета сельского поселения за 1 ,2,3 квартала  201</w:t>
      </w:r>
      <w:r w:rsidR="00F26B9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753F4" w:rsidRDefault="001753F4" w:rsidP="001753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предварительных итогах социально-экономического развития сельского поселения  </w:t>
      </w:r>
      <w:r w:rsidR="00942DEF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 истекший период 201</w:t>
      </w:r>
      <w:r w:rsidR="00F26B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года и о прогнозе социально-экономического развития сельского поселения  </w:t>
      </w:r>
      <w:r w:rsidR="00942DEF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до 201</w:t>
      </w:r>
      <w:r w:rsidR="00F26B9E">
        <w:rPr>
          <w:sz w:val="28"/>
          <w:szCs w:val="28"/>
        </w:rPr>
        <w:t xml:space="preserve">5 </w:t>
      </w:r>
      <w:r>
        <w:rPr>
          <w:sz w:val="28"/>
          <w:szCs w:val="28"/>
        </w:rPr>
        <w:t>года.</w:t>
      </w:r>
    </w:p>
    <w:p w:rsidR="00F26B9E" w:rsidRDefault="00F26B9E" w:rsidP="001753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выносились на рассмотрение заседаний Совета вопросы о внесении изменений в бюджет сельского поселения, о проекты Программ и т.д. 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Совета проведены, открыто, гласно. 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стала инициатором публичных слушаний по проекту отчета об исполнении бюджета сельского поселения  </w:t>
      </w:r>
      <w:r w:rsidR="00942DEF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F26B9E">
        <w:rPr>
          <w:sz w:val="28"/>
          <w:szCs w:val="28"/>
        </w:rPr>
        <w:t>4</w:t>
      </w:r>
      <w:r>
        <w:rPr>
          <w:sz w:val="28"/>
          <w:szCs w:val="28"/>
        </w:rPr>
        <w:t xml:space="preserve"> год, публичных слушаний по проекту бюджета сельского поселения  </w:t>
      </w:r>
      <w:r w:rsidR="00942DEF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F26B9E">
        <w:rPr>
          <w:sz w:val="28"/>
          <w:szCs w:val="28"/>
        </w:rPr>
        <w:t>5</w:t>
      </w:r>
      <w:r w:rsidR="00C5469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избирателей через средства массовой информации о работе комиссии оставляет желать лучшего. Однако решения Совета и сведения относительно местного бюджета, предусмотренные Федеральным законом, официально публиковались в газете «</w:t>
      </w:r>
      <w:proofErr w:type="spellStart"/>
      <w:r>
        <w:rPr>
          <w:sz w:val="28"/>
          <w:szCs w:val="28"/>
        </w:rPr>
        <w:t>Шаранские</w:t>
      </w:r>
      <w:proofErr w:type="spellEnd"/>
      <w:r>
        <w:rPr>
          <w:sz w:val="28"/>
          <w:szCs w:val="28"/>
        </w:rPr>
        <w:t xml:space="preserve"> просторы» в установленном порядке 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выполняли свои полномочия и поручения председателя комиссии добросовестно. </w:t>
      </w:r>
    </w:p>
    <w:p w:rsidR="001753F4" w:rsidRDefault="001753F4" w:rsidP="00175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F26B9E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 </w:t>
      </w:r>
      <w:r w:rsidR="00942DEF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постоянную комиссию Совета сельского поселения  </w:t>
      </w:r>
      <w:r w:rsidR="00942DEF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 и вопросам </w:t>
      </w:r>
      <w:r w:rsidR="00503AF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собственности.</w:t>
      </w:r>
      <w:proofErr w:type="gramEnd"/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</w:t>
      </w:r>
      <w:r w:rsidR="00503AF1">
        <w:rPr>
          <w:sz w:val="28"/>
          <w:szCs w:val="28"/>
        </w:rPr>
        <w:t>Соколов П.Л.</w:t>
      </w:r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</w:p>
    <w:p w:rsidR="001753F4" w:rsidRDefault="001753F4" w:rsidP="001753F4">
      <w:pPr>
        <w:autoSpaceDE w:val="0"/>
        <w:autoSpaceDN w:val="0"/>
        <w:adjustRightInd w:val="0"/>
        <w:rPr>
          <w:sz w:val="28"/>
          <w:szCs w:val="28"/>
        </w:rPr>
      </w:pPr>
    </w:p>
    <w:p w:rsidR="001753F4" w:rsidRDefault="001753F4" w:rsidP="001753F4">
      <w:pPr>
        <w:pStyle w:val="a5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F4"/>
    <w:rsid w:val="0005085D"/>
    <w:rsid w:val="000649AE"/>
    <w:rsid w:val="00070687"/>
    <w:rsid w:val="001123D7"/>
    <w:rsid w:val="001753F4"/>
    <w:rsid w:val="0022736C"/>
    <w:rsid w:val="00234514"/>
    <w:rsid w:val="00413D39"/>
    <w:rsid w:val="00503AF1"/>
    <w:rsid w:val="00786DB1"/>
    <w:rsid w:val="00942DEF"/>
    <w:rsid w:val="00A20178"/>
    <w:rsid w:val="00AB077F"/>
    <w:rsid w:val="00C54690"/>
    <w:rsid w:val="00EC06B2"/>
    <w:rsid w:val="00F16378"/>
    <w:rsid w:val="00F2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semiHidden/>
    <w:unhideWhenUsed/>
    <w:rsid w:val="001753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6B2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EC06B2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C06B2"/>
    <w:rPr>
      <w:sz w:val="28"/>
    </w:rPr>
  </w:style>
  <w:style w:type="paragraph" w:customStyle="1" w:styleId="ConsPlusTitle">
    <w:name w:val="ConsPlusTitle"/>
    <w:uiPriority w:val="99"/>
    <w:rsid w:val="00EC06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0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an-sovet.ru/UserFiles/Docs/688d9a9a0f8c5485d00f0fce002a5d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an-sovet.ru/UserFiles/Docs/688d9a9a0f8c5485d00f0fce002a5d0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10</cp:revision>
  <dcterms:created xsi:type="dcterms:W3CDTF">2014-02-19T11:17:00Z</dcterms:created>
  <dcterms:modified xsi:type="dcterms:W3CDTF">2015-03-20T10:09:00Z</dcterms:modified>
</cp:coreProperties>
</file>